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rPr>
      </w:pPr>
    </w:p>
    <w:p>
      <w:pPr>
        <w:spacing w:line="360" w:lineRule="auto"/>
        <w:jc w:val="center"/>
        <w:rPr>
          <w:rFonts w:asciiTheme="minorEastAsia" w:hAnsiTheme="minorEastAsia" w:eastAsiaTheme="minorEastAsia"/>
          <w:szCs w:val="21"/>
        </w:rPr>
      </w:pPr>
    </w:p>
    <w:p>
      <w:pPr>
        <w:spacing w:line="360" w:lineRule="auto"/>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snapToGrid w:val="0"/>
        <w:spacing w:before="156" w:beforeLines="50"/>
        <w:jc w:val="center"/>
        <w:rPr>
          <w:rFonts w:asciiTheme="minorEastAsia" w:hAnsiTheme="minorEastAsia" w:eastAsiaTheme="minorEastAsia"/>
          <w:b/>
          <w:szCs w:val="21"/>
        </w:rPr>
      </w:pPr>
    </w:p>
    <w:p>
      <w:pPr>
        <w:snapToGrid w:val="0"/>
        <w:spacing w:before="156" w:beforeLines="50"/>
        <w:jc w:val="center"/>
        <w:rPr>
          <w:rFonts w:asciiTheme="minorEastAsia" w:hAnsiTheme="minorEastAsia" w:eastAsiaTheme="minorEastAsia"/>
          <w:b/>
          <w:sz w:val="84"/>
          <w:szCs w:val="84"/>
        </w:rPr>
      </w:pPr>
      <w:r>
        <w:rPr>
          <w:rFonts w:hint="eastAsia" w:asciiTheme="minorEastAsia" w:hAnsiTheme="minorEastAsia" w:eastAsiaTheme="minorEastAsia"/>
          <w:b/>
          <w:sz w:val="84"/>
          <w:szCs w:val="84"/>
        </w:rPr>
        <w:t>竞拍文件</w:t>
      </w:r>
    </w:p>
    <w:p>
      <w:pPr>
        <w:spacing w:line="360" w:lineRule="auto"/>
        <w:jc w:val="center"/>
        <w:rPr>
          <w:rFonts w:asciiTheme="minorEastAsia" w:hAnsiTheme="minorEastAsia" w:eastAsiaTheme="minorEastAsia"/>
          <w:szCs w:val="21"/>
        </w:rPr>
      </w:pPr>
    </w:p>
    <w:p>
      <w:pPr>
        <w:spacing w:line="360" w:lineRule="auto"/>
        <w:jc w:val="center"/>
        <w:rPr>
          <w:rFonts w:asciiTheme="minorEastAsia" w:hAnsiTheme="minorEastAsia" w:eastAsiaTheme="minorEastAsia"/>
          <w:szCs w:val="21"/>
        </w:rPr>
      </w:pPr>
    </w:p>
    <w:p>
      <w:pPr>
        <w:spacing w:line="360" w:lineRule="auto"/>
        <w:jc w:val="center"/>
        <w:rPr>
          <w:rFonts w:asciiTheme="minorEastAsia" w:hAnsiTheme="minorEastAsia" w:eastAsiaTheme="minorEastAsia"/>
          <w:szCs w:val="21"/>
        </w:rPr>
      </w:pPr>
    </w:p>
    <w:p>
      <w:pPr>
        <w:spacing w:line="360" w:lineRule="auto"/>
        <w:jc w:val="center"/>
        <w:rPr>
          <w:rFonts w:asciiTheme="minorEastAsia" w:hAnsiTheme="minorEastAsia" w:eastAsiaTheme="minorEastAsia"/>
          <w:szCs w:val="21"/>
        </w:rPr>
      </w:pPr>
    </w:p>
    <w:p>
      <w:pPr>
        <w:spacing w:line="360" w:lineRule="auto"/>
        <w:jc w:val="left"/>
        <w:rPr>
          <w:rFonts w:asciiTheme="minorEastAsia" w:hAnsiTheme="minorEastAsia" w:eastAsiaTheme="minorEastAsia"/>
          <w:b/>
          <w:bCs/>
          <w:sz w:val="28"/>
          <w:szCs w:val="32"/>
        </w:rPr>
      </w:pPr>
      <w:r>
        <w:rPr>
          <w:rFonts w:asciiTheme="minorEastAsia" w:hAnsiTheme="minorEastAsia" w:eastAsiaTheme="minorEastAsia"/>
          <w:b/>
          <w:bCs/>
          <w:sz w:val="28"/>
          <w:szCs w:val="32"/>
        </w:rPr>
        <w:t>采购方式：</w:t>
      </w:r>
      <w:r>
        <w:rPr>
          <w:rFonts w:hint="eastAsia" w:asciiTheme="minorEastAsia" w:hAnsiTheme="minorEastAsia" w:eastAsiaTheme="minorEastAsia"/>
          <w:b/>
          <w:bCs/>
          <w:sz w:val="28"/>
          <w:szCs w:val="32"/>
        </w:rPr>
        <w:t>线上</w:t>
      </w:r>
      <w:r>
        <w:rPr>
          <w:rFonts w:asciiTheme="minorEastAsia" w:hAnsiTheme="minorEastAsia" w:eastAsiaTheme="minorEastAsia"/>
          <w:b/>
          <w:bCs/>
          <w:sz w:val="28"/>
          <w:szCs w:val="32"/>
        </w:rPr>
        <w:t>竞</w:t>
      </w:r>
      <w:r>
        <w:rPr>
          <w:rFonts w:hint="eastAsia" w:asciiTheme="minorEastAsia" w:hAnsiTheme="minorEastAsia" w:eastAsiaTheme="minorEastAsia"/>
          <w:b/>
          <w:bCs/>
          <w:sz w:val="28"/>
          <w:szCs w:val="32"/>
        </w:rPr>
        <w:t>拍</w:t>
      </w:r>
    </w:p>
    <w:p>
      <w:pPr>
        <w:spacing w:line="360" w:lineRule="auto"/>
        <w:ind w:left="1405" w:hanging="1405" w:hangingChars="500"/>
        <w:jc w:val="left"/>
        <w:rPr>
          <w:rFonts w:asciiTheme="minorEastAsia" w:hAnsiTheme="minorEastAsia" w:eastAsiaTheme="minorEastAsia"/>
          <w:b/>
          <w:bCs/>
          <w:sz w:val="28"/>
          <w:szCs w:val="32"/>
        </w:rPr>
      </w:pPr>
      <w:r>
        <w:rPr>
          <w:rFonts w:asciiTheme="minorEastAsia" w:hAnsiTheme="minorEastAsia" w:eastAsiaTheme="minorEastAsia"/>
          <w:b/>
          <w:bCs/>
          <w:sz w:val="28"/>
          <w:szCs w:val="32"/>
        </w:rPr>
        <w:t>项目名称：</w:t>
      </w:r>
      <w:r>
        <w:rPr>
          <w:rFonts w:hint="eastAsia" w:asciiTheme="minorEastAsia" w:hAnsiTheme="minorEastAsia" w:eastAsiaTheme="minorEastAsia"/>
          <w:b/>
          <w:bCs/>
          <w:sz w:val="28"/>
          <w:szCs w:val="32"/>
          <w:u w:val="single"/>
        </w:rPr>
        <w:t>广东省茂名监狱2024年</w:t>
      </w:r>
      <w:r>
        <w:rPr>
          <w:rFonts w:hint="eastAsia" w:asciiTheme="minorEastAsia" w:hAnsiTheme="minorEastAsia" w:eastAsiaTheme="minorEastAsia"/>
          <w:b/>
          <w:bCs/>
          <w:sz w:val="28"/>
          <w:szCs w:val="32"/>
          <w:u w:val="single"/>
          <w:lang w:val="en-US" w:eastAsia="zh-CN"/>
        </w:rPr>
        <w:t>第二批</w:t>
      </w:r>
      <w:r>
        <w:rPr>
          <w:rFonts w:hint="eastAsia" w:asciiTheme="minorEastAsia" w:hAnsiTheme="minorEastAsia" w:eastAsiaTheme="minorEastAsia"/>
          <w:b/>
          <w:bCs/>
          <w:sz w:val="28"/>
          <w:szCs w:val="32"/>
          <w:u w:val="single"/>
        </w:rPr>
        <w:t>废旧</w:t>
      </w:r>
      <w:r>
        <w:rPr>
          <w:rFonts w:hint="eastAsia" w:asciiTheme="minorEastAsia" w:hAnsiTheme="minorEastAsia" w:eastAsiaTheme="minorEastAsia"/>
          <w:b/>
          <w:bCs/>
          <w:sz w:val="28"/>
          <w:szCs w:val="32"/>
          <w:u w:val="single"/>
          <w:lang w:eastAsia="zh-CN"/>
        </w:rPr>
        <w:t>物资</w:t>
      </w:r>
      <w:r>
        <w:rPr>
          <w:rFonts w:hint="eastAsia" w:asciiTheme="minorEastAsia" w:hAnsiTheme="minorEastAsia" w:eastAsiaTheme="minorEastAsia"/>
          <w:b/>
          <w:bCs/>
          <w:sz w:val="28"/>
          <w:szCs w:val="32"/>
          <w:u w:val="single"/>
        </w:rPr>
        <w:t>处置项目</w:t>
      </w:r>
    </w:p>
    <w:p>
      <w:pPr>
        <w:spacing w:line="360" w:lineRule="auto"/>
        <w:jc w:val="left"/>
        <w:rPr>
          <w:rFonts w:asciiTheme="minorEastAsia" w:hAnsiTheme="minorEastAsia" w:eastAsiaTheme="minorEastAsia"/>
          <w:b/>
          <w:bCs/>
          <w:szCs w:val="21"/>
          <w:u w:val="single"/>
        </w:rPr>
      </w:pPr>
    </w:p>
    <w:p>
      <w:pPr>
        <w:autoSpaceDE w:val="0"/>
        <w:autoSpaceDN w:val="0"/>
        <w:adjustRightInd w:val="0"/>
        <w:snapToGrid w:val="0"/>
        <w:spacing w:before="156" w:beforeLines="50" w:after="156" w:afterLines="50" w:line="360" w:lineRule="auto"/>
        <w:jc w:val="center"/>
        <w:rPr>
          <w:rFonts w:cs="华文中宋" w:asciiTheme="minorEastAsia" w:hAnsiTheme="minorEastAsia" w:eastAsiaTheme="minorEastAsia"/>
          <w:szCs w:val="21"/>
        </w:rPr>
      </w:pPr>
    </w:p>
    <w:p>
      <w:pPr>
        <w:autoSpaceDE w:val="0"/>
        <w:autoSpaceDN w:val="0"/>
        <w:adjustRightInd w:val="0"/>
        <w:snapToGrid w:val="0"/>
        <w:spacing w:before="156" w:beforeLines="50" w:after="156" w:afterLines="50" w:line="360" w:lineRule="auto"/>
        <w:jc w:val="center"/>
        <w:rPr>
          <w:rFonts w:cs="华文中宋" w:asciiTheme="minorEastAsia" w:hAnsiTheme="minorEastAsia" w:eastAsiaTheme="minorEastAsia"/>
          <w:szCs w:val="21"/>
        </w:rPr>
      </w:pPr>
    </w:p>
    <w:p>
      <w:pPr>
        <w:autoSpaceDE w:val="0"/>
        <w:autoSpaceDN w:val="0"/>
        <w:adjustRightInd w:val="0"/>
        <w:snapToGrid w:val="0"/>
        <w:spacing w:before="156" w:beforeLines="50" w:after="156" w:afterLines="50" w:line="360" w:lineRule="auto"/>
        <w:jc w:val="center"/>
        <w:rPr>
          <w:rFonts w:cs="华文中宋" w:asciiTheme="minorEastAsia" w:hAnsiTheme="minorEastAsia" w:eastAsiaTheme="minorEastAsia"/>
          <w:szCs w:val="21"/>
        </w:rPr>
      </w:pPr>
    </w:p>
    <w:p>
      <w:pPr>
        <w:autoSpaceDE w:val="0"/>
        <w:autoSpaceDN w:val="0"/>
        <w:adjustRightInd w:val="0"/>
        <w:snapToGrid w:val="0"/>
        <w:spacing w:line="360" w:lineRule="auto"/>
        <w:ind w:left="420" w:firstLine="420"/>
        <w:jc w:val="center"/>
        <w:rPr>
          <w:rFonts w:asciiTheme="minorEastAsia" w:hAnsiTheme="minorEastAsia" w:eastAsiaTheme="minorEastAsia"/>
          <w:b/>
          <w:bCs/>
          <w:sz w:val="28"/>
          <w:szCs w:val="32"/>
        </w:rPr>
      </w:pPr>
      <w:r>
        <w:rPr>
          <w:rFonts w:hint="eastAsia" w:asciiTheme="minorEastAsia" w:hAnsiTheme="minorEastAsia" w:eastAsiaTheme="minorEastAsia"/>
          <w:b/>
          <w:bCs/>
          <w:sz w:val="28"/>
          <w:szCs w:val="32"/>
        </w:rPr>
        <w:t>广东省茂名监狱</w:t>
      </w:r>
    </w:p>
    <w:p>
      <w:pPr>
        <w:autoSpaceDE w:val="0"/>
        <w:autoSpaceDN w:val="0"/>
        <w:adjustRightInd w:val="0"/>
        <w:snapToGrid w:val="0"/>
        <w:spacing w:line="360" w:lineRule="auto"/>
        <w:ind w:left="420" w:firstLine="420"/>
        <w:jc w:val="center"/>
        <w:rPr>
          <w:rFonts w:asciiTheme="minorEastAsia" w:hAnsiTheme="minorEastAsia" w:eastAsiaTheme="minorEastAsia"/>
          <w:b/>
          <w:bCs/>
          <w:sz w:val="28"/>
          <w:szCs w:val="32"/>
        </w:rPr>
      </w:pPr>
      <w:r>
        <w:rPr>
          <w:rFonts w:asciiTheme="minorEastAsia" w:hAnsiTheme="minorEastAsia" w:eastAsiaTheme="minorEastAsia"/>
          <w:b/>
          <w:bCs/>
          <w:sz w:val="28"/>
          <w:szCs w:val="32"/>
        </w:rPr>
        <w:t>云采链（广州）信息科技有限公司</w:t>
      </w:r>
    </w:p>
    <w:p>
      <w:pPr>
        <w:autoSpaceDE w:val="0"/>
        <w:autoSpaceDN w:val="0"/>
        <w:adjustRightInd w:val="0"/>
        <w:snapToGrid w:val="0"/>
        <w:spacing w:line="360" w:lineRule="auto"/>
        <w:ind w:left="420" w:firstLine="420"/>
        <w:jc w:val="center"/>
        <w:rPr>
          <w:rFonts w:asciiTheme="minorEastAsia" w:hAnsiTheme="minorEastAsia" w:eastAsiaTheme="minorEastAsia"/>
          <w:b/>
          <w:bCs/>
          <w:sz w:val="28"/>
          <w:szCs w:val="32"/>
        </w:rPr>
      </w:pPr>
      <w:r>
        <w:rPr>
          <w:rFonts w:hint="eastAsia" w:asciiTheme="minorEastAsia" w:hAnsiTheme="minorEastAsia" w:eastAsiaTheme="minorEastAsia"/>
          <w:b/>
          <w:bCs/>
          <w:sz w:val="28"/>
          <w:szCs w:val="32"/>
        </w:rPr>
        <w:t>二零二四年</w:t>
      </w:r>
      <w:r>
        <w:rPr>
          <w:rFonts w:hint="eastAsia" w:asciiTheme="minorEastAsia" w:hAnsiTheme="minorEastAsia" w:eastAsiaTheme="minorEastAsia"/>
          <w:b/>
          <w:bCs/>
          <w:sz w:val="28"/>
          <w:szCs w:val="32"/>
          <w:lang w:val="en-US" w:eastAsia="zh-CN"/>
        </w:rPr>
        <w:t>十二</w:t>
      </w:r>
      <w:r>
        <w:rPr>
          <w:rFonts w:asciiTheme="minorEastAsia" w:hAnsiTheme="minorEastAsia" w:eastAsiaTheme="minorEastAsia"/>
          <w:b/>
          <w:bCs/>
          <w:sz w:val="28"/>
          <w:szCs w:val="32"/>
        </w:rPr>
        <w:t>月</w:t>
      </w:r>
      <w:r>
        <w:rPr>
          <w:rFonts w:asciiTheme="minorEastAsia" w:hAnsiTheme="minorEastAsia" w:eastAsiaTheme="minorEastAsia"/>
          <w:b/>
          <w:sz w:val="28"/>
        </w:rPr>
        <w:t xml:space="preserve"> </w:t>
      </w:r>
    </w:p>
    <w:p>
      <w:pPr>
        <w:rPr>
          <w:rFonts w:asciiTheme="minorEastAsia" w:hAnsiTheme="minorEastAsia" w:eastAsiaTheme="minorEastAsia"/>
        </w:rPr>
      </w:pPr>
    </w:p>
    <w:p>
      <w:pPr>
        <w:pStyle w:val="22"/>
        <w:autoSpaceDE w:val="0"/>
        <w:autoSpaceDN w:val="0"/>
        <w:adjustRightInd w:val="0"/>
        <w:spacing w:before="0" w:after="0" w:line="360" w:lineRule="auto"/>
        <w:rPr>
          <w:rFonts w:asciiTheme="minorEastAsia" w:hAnsiTheme="minorEastAsia" w:eastAsiaTheme="minorEastAsia"/>
        </w:rPr>
      </w:pPr>
      <w:r>
        <w:rPr>
          <w:rFonts w:asciiTheme="minorEastAsia" w:hAnsiTheme="minorEastAsia" w:eastAsiaTheme="minorEastAsia"/>
          <w:sz w:val="21"/>
          <w:szCs w:val="21"/>
        </w:rPr>
        <w:br w:type="page"/>
      </w:r>
      <w:r>
        <w:rPr>
          <w:rFonts w:hint="eastAsia" w:asciiTheme="minorEastAsia" w:hAnsiTheme="minorEastAsia" w:eastAsiaTheme="minorEastAsia"/>
          <w:lang w:val="zh-CN"/>
        </w:rPr>
        <w:t>第一章 竞</w:t>
      </w:r>
      <w:r>
        <w:rPr>
          <w:rFonts w:hint="eastAsia" w:asciiTheme="minorEastAsia" w:hAnsiTheme="minorEastAsia" w:eastAsiaTheme="minorEastAsia"/>
        </w:rPr>
        <w:t>拍</w:t>
      </w:r>
      <w:r>
        <w:rPr>
          <w:rFonts w:hint="eastAsia" w:asciiTheme="minorEastAsia" w:hAnsiTheme="minorEastAsia" w:eastAsiaTheme="minorEastAsia"/>
          <w:lang w:val="zh-CN"/>
        </w:rPr>
        <w:t>须知</w:t>
      </w:r>
    </w:p>
    <w:p>
      <w:pPr>
        <w:pStyle w:val="72"/>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100" w:firstLine="0" w:firstLineChars="0"/>
        <w:textAlignment w:val="auto"/>
        <w:rPr>
          <w:rFonts w:asciiTheme="minorEastAsia" w:hAnsiTheme="minorEastAsia" w:eastAsiaTheme="minorEastAsia"/>
        </w:rPr>
      </w:pPr>
      <w:r>
        <w:rPr>
          <w:rFonts w:hint="eastAsia" w:asciiTheme="minorEastAsia" w:hAnsiTheme="minorEastAsia" w:eastAsiaTheme="minorEastAsia"/>
          <w:szCs w:val="21"/>
        </w:rPr>
        <w:t>本项目通过云采链线上采购一体化平台进行竞拍，参与竞拍的竞拍人必须登录平台进行注册，注册成功后方可参与项目竞拍。</w:t>
      </w:r>
    </w:p>
    <w:p>
      <w:pPr>
        <w:pStyle w:val="72"/>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100" w:firstLine="0" w:firstLineChars="0"/>
        <w:textAlignment w:val="auto"/>
        <w:rPr>
          <w:rFonts w:asciiTheme="minorEastAsia" w:hAnsiTheme="minorEastAsia" w:eastAsiaTheme="minorEastAsia"/>
        </w:rPr>
      </w:pPr>
      <w:r>
        <w:rPr>
          <w:rFonts w:hint="eastAsia" w:asciiTheme="minorEastAsia" w:hAnsiTheme="minorEastAsia" w:eastAsiaTheme="minorEastAsia"/>
        </w:rPr>
        <w:t>语言要求</w:t>
      </w:r>
    </w:p>
    <w:p>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竞拍人提交的响应文件以及竞拍人与采购人或平台就有关项目的所有来往函电均应使用中文书写。竞拍人提交的文件或资料可以用另一种语言，但相应内容应附有中文翻译本，由翻译机构盖章或者翻译人员签名。两种语言不一致时以中文翻译本为准。</w:t>
      </w:r>
    </w:p>
    <w:p>
      <w:pPr>
        <w:pStyle w:val="72"/>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100" w:firstLine="0" w:firstLineChars="0"/>
        <w:textAlignment w:val="auto"/>
        <w:rPr>
          <w:rFonts w:asciiTheme="minorEastAsia" w:hAnsiTheme="minorEastAsia" w:eastAsiaTheme="minorEastAsia"/>
        </w:rPr>
      </w:pPr>
      <w:r>
        <w:rPr>
          <w:rFonts w:hint="eastAsia" w:asciiTheme="minorEastAsia" w:hAnsiTheme="minorEastAsia" w:eastAsiaTheme="minorEastAsia"/>
        </w:rPr>
        <w:t>在云采链平台参与项目竞拍后放弃成交资格超过三次（含三次）的竞拍人连同该竞拍人同一法人名下所有公司将被列入平台黑名单，永久不得参与平台的项目竞拍。</w:t>
      </w:r>
    </w:p>
    <w:p>
      <w:pPr>
        <w:pStyle w:val="72"/>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100" w:firstLine="0" w:firstLineChars="0"/>
        <w:textAlignment w:val="auto"/>
        <w:rPr>
          <w:rFonts w:asciiTheme="minorEastAsia" w:hAnsiTheme="minorEastAsia" w:eastAsiaTheme="minorEastAsia"/>
        </w:rPr>
      </w:pPr>
      <w:r>
        <w:rPr>
          <w:rFonts w:hint="eastAsia" w:asciiTheme="minorEastAsia" w:hAnsiTheme="minorEastAsia" w:eastAsiaTheme="minorEastAsia"/>
          <w:szCs w:val="21"/>
        </w:rPr>
        <w:t>竞拍须知</w:t>
      </w:r>
    </w:p>
    <w:p>
      <w:pPr>
        <w:pStyle w:val="53"/>
        <w:numPr>
          <w:ilvl w:val="0"/>
          <w:numId w:val="2"/>
        </w:numPr>
        <w:spacing w:line="360" w:lineRule="auto"/>
        <w:ind w:left="632" w:leftChars="100" w:hanging="422" w:hangingChars="200"/>
        <w:rPr>
          <w:rFonts w:asciiTheme="minorEastAsia" w:hAnsiTheme="minorEastAsia" w:eastAsiaTheme="minorEastAsia"/>
          <w:b/>
          <w:szCs w:val="21"/>
        </w:rPr>
      </w:pPr>
      <w:r>
        <w:rPr>
          <w:rStyle w:val="27"/>
          <w:rFonts w:hint="eastAsia" w:asciiTheme="minorEastAsia" w:hAnsiTheme="minorEastAsia" w:eastAsiaTheme="minorEastAsia"/>
          <w:szCs w:val="21"/>
        </w:rPr>
        <w:t>竞拍说明</w:t>
      </w:r>
    </w:p>
    <w:p>
      <w:pPr>
        <w:pStyle w:val="53"/>
        <w:numPr>
          <w:ilvl w:val="0"/>
          <w:numId w:val="3"/>
        </w:numPr>
        <w:spacing w:line="360" w:lineRule="auto"/>
        <w:ind w:left="635"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参与竞拍的竞拍人应承担所有与准备和参加竞拍有关的费用</w:t>
      </w:r>
      <w:r>
        <w:rPr>
          <w:rFonts w:hint="eastAsia" w:cs="宋体" w:asciiTheme="minorEastAsia" w:hAnsiTheme="minorEastAsia" w:eastAsiaTheme="minorEastAsia"/>
          <w:szCs w:val="21"/>
        </w:rPr>
        <w:t>，不</w:t>
      </w:r>
      <w:r>
        <w:rPr>
          <w:rFonts w:hint="eastAsia" w:cs="宋体" w:asciiTheme="minorEastAsia" w:hAnsiTheme="minorEastAsia" w:eastAsiaTheme="minorEastAsia"/>
          <w:szCs w:val="21"/>
          <w:lang w:eastAsia="zh-TW"/>
        </w:rPr>
        <w:t>论</w:t>
      </w:r>
      <w:r>
        <w:rPr>
          <w:rFonts w:hint="eastAsia" w:cs="宋体" w:asciiTheme="minorEastAsia" w:hAnsiTheme="minorEastAsia" w:eastAsiaTheme="minorEastAsia"/>
          <w:szCs w:val="21"/>
        </w:rPr>
        <w:t>竞拍</w:t>
      </w:r>
      <w:r>
        <w:rPr>
          <w:rFonts w:hint="eastAsia" w:cs="宋体" w:asciiTheme="minorEastAsia" w:hAnsiTheme="minorEastAsia" w:eastAsiaTheme="minorEastAsia"/>
          <w:szCs w:val="21"/>
          <w:lang w:eastAsia="zh-TW"/>
        </w:rPr>
        <w:t>的结果如何</w:t>
      </w:r>
      <w:r>
        <w:rPr>
          <w:rFonts w:hint="eastAsia" w:cs="宋体" w:asciiTheme="minorEastAsia" w:hAnsiTheme="minorEastAsia" w:eastAsiaTheme="minorEastAsia"/>
          <w:szCs w:val="21"/>
        </w:rPr>
        <w:t>，采购</w:t>
      </w:r>
      <w:r>
        <w:rPr>
          <w:rFonts w:hint="eastAsia" w:cs="宋体" w:asciiTheme="minorEastAsia" w:hAnsiTheme="minorEastAsia" w:eastAsiaTheme="minorEastAsia"/>
          <w:szCs w:val="21"/>
          <w:lang w:eastAsia="zh-TW"/>
        </w:rPr>
        <w:t>人</w:t>
      </w:r>
      <w:r>
        <w:rPr>
          <w:rFonts w:hint="eastAsia" w:cs="宋体" w:asciiTheme="minorEastAsia" w:hAnsiTheme="minorEastAsia" w:eastAsiaTheme="minorEastAsia"/>
          <w:szCs w:val="21"/>
        </w:rPr>
        <w:t>和</w:t>
      </w:r>
      <w:r>
        <w:rPr>
          <w:rFonts w:hint="eastAsia" w:cs="宋体" w:asciiTheme="minorEastAsia" w:hAnsiTheme="minorEastAsia" w:eastAsiaTheme="minorEastAsia"/>
          <w:szCs w:val="21"/>
          <w:lang w:eastAsia="zh-TW"/>
        </w:rPr>
        <w:t>代理机构均无义务和责任承担这些费用</w:t>
      </w:r>
      <w:r>
        <w:rPr>
          <w:rFonts w:hint="eastAsia" w:cs="宋体" w:asciiTheme="minorEastAsia" w:hAnsiTheme="minorEastAsia" w:eastAsiaTheme="minorEastAsia"/>
          <w:szCs w:val="21"/>
        </w:rPr>
        <w:t>。</w:t>
      </w:r>
    </w:p>
    <w:p>
      <w:pPr>
        <w:pStyle w:val="53"/>
        <w:numPr>
          <w:ilvl w:val="0"/>
          <w:numId w:val="3"/>
        </w:numPr>
        <w:spacing w:line="360" w:lineRule="auto"/>
        <w:ind w:left="635"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参与竞拍的</w:t>
      </w:r>
      <w:r>
        <w:rPr>
          <w:rFonts w:hint="eastAsia" w:asciiTheme="minorEastAsia" w:hAnsiTheme="minorEastAsia" w:eastAsiaTheme="minorEastAsia"/>
          <w:bCs/>
          <w:szCs w:val="21"/>
        </w:rPr>
        <w:t>竞拍人必须按竞拍附件的格式填写，不得随意增加或删除表格内容。除单价、金额或项目要求填写的内容外，不得擅自改动竞拍附件内容，否则将有可能影响成交结果，不推荐为成交候选人。</w:t>
      </w:r>
    </w:p>
    <w:p>
      <w:pPr>
        <w:pStyle w:val="53"/>
        <w:numPr>
          <w:ilvl w:val="0"/>
          <w:numId w:val="3"/>
        </w:numPr>
        <w:spacing w:line="360" w:lineRule="auto"/>
        <w:ind w:left="635"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参与竞拍的</w:t>
      </w:r>
      <w:r>
        <w:rPr>
          <w:rFonts w:hint="eastAsia" w:asciiTheme="minorEastAsia" w:hAnsiTheme="minorEastAsia" w:eastAsiaTheme="minorEastAsia"/>
          <w:szCs w:val="21"/>
          <w:lang w:val="zh-CN"/>
        </w:rPr>
        <w:t>竞拍人需对用户需求书的所有条款进行整体响应，用户需求书条款若有一条负偏离或不响应，</w:t>
      </w:r>
      <w:r>
        <w:rPr>
          <w:rFonts w:hint="eastAsia" w:asciiTheme="minorEastAsia" w:hAnsiTheme="minorEastAsia" w:eastAsiaTheme="minorEastAsia"/>
          <w:bCs/>
          <w:szCs w:val="21"/>
        </w:rPr>
        <w:t>不推荐为成交候选人</w:t>
      </w:r>
      <w:r>
        <w:rPr>
          <w:rFonts w:hint="eastAsia" w:asciiTheme="minorEastAsia" w:hAnsiTheme="minorEastAsia" w:eastAsiaTheme="minorEastAsia"/>
          <w:szCs w:val="21"/>
          <w:lang w:val="zh-CN"/>
        </w:rPr>
        <w:t>。</w:t>
      </w:r>
    </w:p>
    <w:p>
      <w:pPr>
        <w:pStyle w:val="96"/>
        <w:numPr>
          <w:ilvl w:val="0"/>
          <w:numId w:val="3"/>
        </w:numPr>
        <w:spacing w:line="360" w:lineRule="auto"/>
        <w:ind w:left="635"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若成交竞拍人自身原因无法完成本项目，则采购人有权利保留追究责任。</w:t>
      </w:r>
    </w:p>
    <w:p>
      <w:pPr>
        <w:pStyle w:val="96"/>
        <w:numPr>
          <w:ilvl w:val="0"/>
          <w:numId w:val="3"/>
        </w:numPr>
        <w:spacing w:line="360" w:lineRule="auto"/>
        <w:ind w:left="635"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成交竞拍人因自身原因被取消成交资格，若结果公告中报价次高的第二成交候选人与成交供应商的报价相差不超过10%（计算方式：（成交供应商的报价/第二成交候选人的报价-1）*100%，包含10％，采购人可按竞拍公告规定顺延推选第二成交候选人作为成交人；若结果公告排名第二的成交候选人与成交竞拍人的报价相差超过10%（计算方式同上），采购人可重新启动采购或重新选择其他采购方式。成交竞拍人因自身原因被取消成交资格，采购人可将该竞拍人列入采购人的供应商库黑名单，不得参加采购人在本平台的采购活动。</w:t>
      </w:r>
    </w:p>
    <w:p>
      <w:pPr>
        <w:pStyle w:val="53"/>
        <w:numPr>
          <w:ilvl w:val="0"/>
          <w:numId w:val="3"/>
        </w:numPr>
        <w:spacing w:line="360" w:lineRule="auto"/>
        <w:ind w:left="635"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成交竞拍人若无正当理由恶意放弃成交资格，采购人有权将拒绝其参加本项目重新组织的竞拍采购活动。</w:t>
      </w:r>
    </w:p>
    <w:p>
      <w:pPr>
        <w:pStyle w:val="84"/>
        <w:numPr>
          <w:ilvl w:val="0"/>
          <w:numId w:val="3"/>
        </w:numPr>
        <w:spacing w:line="360" w:lineRule="auto"/>
        <w:ind w:left="635" w:leftChars="0" w:hanging="425" w:firstLineChars="0"/>
        <w:rPr>
          <w:rFonts w:asciiTheme="minorEastAsia" w:hAnsiTheme="minorEastAsia" w:eastAsiaTheme="minorEastAsia"/>
        </w:rPr>
      </w:pPr>
      <w:r>
        <w:rPr>
          <w:rFonts w:hint="eastAsia" w:asciiTheme="minorEastAsia" w:hAnsiTheme="minorEastAsia" w:eastAsiaTheme="minorEastAsia"/>
        </w:rPr>
        <w:t>如采购人或代理机构在审核或复核</w:t>
      </w:r>
      <w:r>
        <w:rPr>
          <w:rFonts w:hint="eastAsia" w:asciiTheme="minorEastAsia" w:hAnsiTheme="minorEastAsia" w:eastAsiaTheme="minorEastAsia"/>
          <w:szCs w:val="21"/>
        </w:rPr>
        <w:t>参与竞拍的</w:t>
      </w:r>
      <w:r>
        <w:rPr>
          <w:rFonts w:hint="eastAsia" w:asciiTheme="minorEastAsia" w:hAnsiTheme="minorEastAsia" w:eastAsiaTheme="minorEastAsia"/>
        </w:rPr>
        <w:t>竞拍人所提交的竞拍资料时，竞拍人须无条件配合；期间若发现存在弄虚作假或相关的失信记录或违反国家法律法规等相关的不良情形，采购人可取消其成交资格并保留追究责任的权力。</w:t>
      </w:r>
    </w:p>
    <w:p>
      <w:pPr>
        <w:pStyle w:val="53"/>
        <w:numPr>
          <w:ilvl w:val="0"/>
          <w:numId w:val="3"/>
        </w:numPr>
        <w:spacing w:line="360" w:lineRule="auto"/>
        <w:ind w:left="635" w:leftChars="0" w:hanging="425" w:firstLineChars="0"/>
        <w:rPr>
          <w:rFonts w:asciiTheme="minorEastAsia" w:hAnsiTheme="minorEastAsia" w:eastAsiaTheme="minorEastAsia"/>
          <w:szCs w:val="21"/>
        </w:rPr>
      </w:pPr>
      <w:r>
        <w:rPr>
          <w:rFonts w:hint="eastAsia" w:cs="宋体" w:asciiTheme="minorEastAsia" w:hAnsiTheme="minorEastAsia" w:eastAsiaTheme="minorEastAsia"/>
          <w:szCs w:val="21"/>
        </w:rPr>
        <w:t>参与竞拍的竞拍人</w:t>
      </w:r>
      <w:r>
        <w:rPr>
          <w:rFonts w:hint="eastAsia" w:cs="宋体" w:asciiTheme="minorEastAsia" w:hAnsiTheme="minorEastAsia" w:eastAsiaTheme="minorEastAsia"/>
          <w:szCs w:val="21"/>
          <w:lang w:eastAsia="zh-TW"/>
        </w:rPr>
        <w:t>向我司咨询的有关项目事项，一切以</w:t>
      </w:r>
      <w:r>
        <w:rPr>
          <w:rFonts w:hint="eastAsia" w:cs="宋体" w:asciiTheme="minorEastAsia" w:hAnsiTheme="minorEastAsia" w:eastAsiaTheme="minorEastAsia"/>
          <w:szCs w:val="21"/>
        </w:rPr>
        <w:t>竞拍文件</w:t>
      </w:r>
      <w:r>
        <w:rPr>
          <w:rFonts w:hint="eastAsia" w:cs="宋体" w:asciiTheme="minorEastAsia" w:hAnsiTheme="minorEastAsia" w:eastAsiaTheme="minorEastAsia"/>
          <w:szCs w:val="21"/>
          <w:lang w:eastAsia="zh-TW"/>
        </w:rPr>
        <w:t>规定</w:t>
      </w:r>
      <w:r>
        <w:rPr>
          <w:rFonts w:hint="eastAsia" w:cs="宋体" w:asciiTheme="minorEastAsia" w:hAnsiTheme="minorEastAsia" w:eastAsiaTheme="minorEastAsia"/>
          <w:szCs w:val="21"/>
        </w:rPr>
        <w:t>和竞拍公告规定以及</w:t>
      </w:r>
      <w:r>
        <w:rPr>
          <w:rFonts w:hint="eastAsia" w:cs="宋体" w:asciiTheme="minorEastAsia" w:hAnsiTheme="minorEastAsia" w:eastAsiaTheme="minorEastAsia"/>
          <w:szCs w:val="21"/>
          <w:lang w:eastAsia="zh-TW"/>
        </w:rPr>
        <w:t>本公司</w:t>
      </w:r>
      <w:r>
        <w:rPr>
          <w:rFonts w:hint="eastAsia" w:cs="宋体" w:asciiTheme="minorEastAsia" w:hAnsiTheme="minorEastAsia" w:eastAsiaTheme="minorEastAsia"/>
          <w:szCs w:val="21"/>
        </w:rPr>
        <w:t>的</w:t>
      </w:r>
      <w:r>
        <w:rPr>
          <w:rFonts w:hint="eastAsia" w:cs="宋体" w:asciiTheme="minorEastAsia" w:hAnsiTheme="minorEastAsia" w:eastAsiaTheme="minorEastAsia"/>
          <w:szCs w:val="21"/>
          <w:lang w:eastAsia="zh-TW"/>
        </w:rPr>
        <w:t>书面答复为准，其他一切形式均为个人意见，不代表本公司的意见</w:t>
      </w:r>
      <w:r>
        <w:rPr>
          <w:rFonts w:hint="eastAsia" w:cs="宋体" w:asciiTheme="minorEastAsia" w:hAnsiTheme="minorEastAsia" w:eastAsiaTheme="minorEastAsia"/>
          <w:szCs w:val="21"/>
        </w:rPr>
        <w:t>；</w:t>
      </w:r>
    </w:p>
    <w:p>
      <w:pPr>
        <w:pStyle w:val="53"/>
        <w:numPr>
          <w:ilvl w:val="0"/>
          <w:numId w:val="3"/>
        </w:numPr>
        <w:spacing w:line="360" w:lineRule="auto"/>
        <w:ind w:left="635"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参与竞拍的竞拍人应认真阅读</w:t>
      </w:r>
      <w:r>
        <w:rPr>
          <w:rFonts w:hint="eastAsia" w:cs="宋体" w:asciiTheme="minorEastAsia" w:hAnsiTheme="minorEastAsia" w:eastAsiaTheme="minorEastAsia"/>
          <w:szCs w:val="21"/>
          <w:lang w:eastAsia="zh-TW"/>
        </w:rPr>
        <w:t>、并充分理解</w:t>
      </w:r>
      <w:r>
        <w:rPr>
          <w:rFonts w:hint="eastAsia" w:cs="宋体" w:asciiTheme="minorEastAsia" w:hAnsiTheme="minorEastAsia" w:eastAsiaTheme="minorEastAsia"/>
          <w:szCs w:val="21"/>
        </w:rPr>
        <w:t>竞拍</w:t>
      </w:r>
      <w:r>
        <w:rPr>
          <w:rFonts w:hint="eastAsia" w:cs="宋体" w:asciiTheme="minorEastAsia" w:hAnsiTheme="minorEastAsia" w:eastAsiaTheme="minorEastAsia"/>
          <w:szCs w:val="21"/>
          <w:lang w:eastAsia="zh-TW"/>
        </w:rPr>
        <w:t>文件的全部内容（包括所有的补充、修改内容重要事项、格式、条款</w:t>
      </w:r>
      <w:r>
        <w:rPr>
          <w:rFonts w:hint="eastAsia" w:cs="宋体" w:asciiTheme="minorEastAsia" w:hAnsiTheme="minorEastAsia" w:eastAsiaTheme="minorEastAsia"/>
          <w:szCs w:val="21"/>
        </w:rPr>
        <w:t>、服务要求</w:t>
      </w:r>
      <w:r>
        <w:rPr>
          <w:rFonts w:hint="eastAsia" w:cs="宋体" w:asciiTheme="minorEastAsia" w:hAnsiTheme="minorEastAsia" w:eastAsiaTheme="minorEastAsia"/>
          <w:szCs w:val="21"/>
          <w:lang w:eastAsia="zh-TW"/>
        </w:rPr>
        <w:t>和技术规范、参数及要求等）。</w:t>
      </w:r>
      <w:r>
        <w:rPr>
          <w:rFonts w:hint="eastAsia" w:cs="宋体" w:asciiTheme="minorEastAsia" w:hAnsiTheme="minorEastAsia" w:eastAsiaTheme="minorEastAsia"/>
          <w:szCs w:val="21"/>
        </w:rPr>
        <w:t>竞拍人</w:t>
      </w:r>
      <w:r>
        <w:rPr>
          <w:rFonts w:hint="eastAsia" w:cs="宋体" w:asciiTheme="minorEastAsia" w:hAnsiTheme="minorEastAsia" w:eastAsiaTheme="minorEastAsia"/>
          <w:szCs w:val="21"/>
          <w:lang w:eastAsia="zh-TW"/>
        </w:rPr>
        <w:t>没有按照</w:t>
      </w:r>
      <w:r>
        <w:rPr>
          <w:rFonts w:hint="eastAsia" w:cs="宋体" w:asciiTheme="minorEastAsia" w:hAnsiTheme="minorEastAsia" w:eastAsiaTheme="minorEastAsia"/>
          <w:szCs w:val="21"/>
        </w:rPr>
        <w:t>竞拍</w:t>
      </w:r>
      <w:r>
        <w:rPr>
          <w:rFonts w:hint="eastAsia" w:cs="宋体" w:asciiTheme="minorEastAsia" w:hAnsiTheme="minorEastAsia" w:eastAsiaTheme="minorEastAsia"/>
          <w:szCs w:val="21"/>
          <w:lang w:eastAsia="zh-TW"/>
        </w:rPr>
        <w:t>文件要求提交全部资料，或者</w:t>
      </w:r>
      <w:r>
        <w:rPr>
          <w:rFonts w:hint="eastAsia" w:cs="宋体" w:asciiTheme="minorEastAsia" w:hAnsiTheme="minorEastAsia" w:eastAsiaTheme="minorEastAsia"/>
          <w:szCs w:val="21"/>
        </w:rPr>
        <w:t>参与竞拍所上传的</w:t>
      </w:r>
      <w:r>
        <w:rPr>
          <w:rFonts w:hint="eastAsia" w:cs="宋体" w:asciiTheme="minorEastAsia" w:hAnsiTheme="minorEastAsia" w:eastAsiaTheme="minorEastAsia"/>
          <w:szCs w:val="21"/>
          <w:lang w:eastAsia="zh-TW"/>
        </w:rPr>
        <w:t>文件没有对</w:t>
      </w:r>
      <w:r>
        <w:rPr>
          <w:rFonts w:hint="eastAsia" w:cs="宋体" w:asciiTheme="minorEastAsia" w:hAnsiTheme="minorEastAsia" w:eastAsiaTheme="minorEastAsia"/>
          <w:szCs w:val="21"/>
        </w:rPr>
        <w:t>竞拍</w:t>
      </w:r>
      <w:r>
        <w:rPr>
          <w:rFonts w:hint="eastAsia" w:cs="宋体" w:asciiTheme="minorEastAsia" w:hAnsiTheme="minorEastAsia" w:eastAsiaTheme="minorEastAsia"/>
          <w:szCs w:val="21"/>
          <w:lang w:eastAsia="zh-TW"/>
        </w:rPr>
        <w:t>文件在各方面都作出实质性响应是</w:t>
      </w:r>
      <w:r>
        <w:rPr>
          <w:rFonts w:hint="eastAsia" w:cs="宋体" w:asciiTheme="minorEastAsia" w:hAnsiTheme="minorEastAsia" w:eastAsiaTheme="minorEastAsia"/>
          <w:szCs w:val="21"/>
        </w:rPr>
        <w:t>竞拍人</w:t>
      </w:r>
      <w:r>
        <w:rPr>
          <w:rFonts w:hint="eastAsia" w:cs="宋体" w:asciiTheme="minorEastAsia" w:hAnsiTheme="minorEastAsia" w:eastAsiaTheme="minorEastAsia"/>
          <w:szCs w:val="21"/>
          <w:lang w:eastAsia="zh-TW"/>
        </w:rPr>
        <w:t>的风险，有可能导致其</w:t>
      </w:r>
      <w:r>
        <w:rPr>
          <w:rFonts w:hint="eastAsia" w:cs="宋体" w:asciiTheme="minorEastAsia" w:hAnsiTheme="minorEastAsia" w:eastAsiaTheme="minorEastAsia"/>
          <w:szCs w:val="21"/>
        </w:rPr>
        <w:t>竞拍</w:t>
      </w:r>
      <w:r>
        <w:rPr>
          <w:rFonts w:hint="eastAsia" w:cs="宋体" w:asciiTheme="minorEastAsia" w:hAnsiTheme="minorEastAsia" w:eastAsiaTheme="minorEastAsia"/>
          <w:szCs w:val="21"/>
          <w:lang w:eastAsia="zh-TW"/>
        </w:rPr>
        <w:t>被拒绝，</w:t>
      </w:r>
      <w:r>
        <w:rPr>
          <w:rFonts w:hint="eastAsia" w:asciiTheme="minorEastAsia" w:hAnsiTheme="minorEastAsia" w:eastAsiaTheme="minorEastAsia"/>
          <w:szCs w:val="21"/>
        </w:rPr>
        <w:t>或被认定为无效竞拍。</w:t>
      </w:r>
    </w:p>
    <w:p>
      <w:pPr>
        <w:pStyle w:val="53"/>
        <w:numPr>
          <w:ilvl w:val="0"/>
          <w:numId w:val="3"/>
        </w:numPr>
        <w:spacing w:line="360" w:lineRule="auto"/>
        <w:ind w:left="635" w:leftChars="0" w:hanging="425" w:firstLineChars="0"/>
        <w:rPr>
          <w:rFonts w:asciiTheme="minorEastAsia" w:hAnsiTheme="minorEastAsia" w:eastAsiaTheme="minorEastAsia"/>
          <w:szCs w:val="21"/>
        </w:rPr>
      </w:pPr>
      <w:r>
        <w:rPr>
          <w:rFonts w:hint="eastAsia" w:asciiTheme="minorEastAsia" w:hAnsiTheme="minorEastAsia" w:eastAsiaTheme="minorEastAsia"/>
          <w:kern w:val="0"/>
          <w:szCs w:val="21"/>
        </w:rPr>
        <w:t>采购人有权拒绝接受任何不合格的货物或服务，由此产生的费用及相关后果均由成交竞拍人自行承担。</w:t>
      </w:r>
    </w:p>
    <w:p>
      <w:pPr>
        <w:pStyle w:val="53"/>
        <w:numPr>
          <w:ilvl w:val="0"/>
          <w:numId w:val="3"/>
        </w:numPr>
        <w:spacing w:line="360" w:lineRule="auto"/>
        <w:ind w:left="635"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竞拍人认为竞拍结果损害其权益的，应按照云采链平台相关指引在规定的时间内向采购人或代理机构提交书面质疑，不提交的视为无异议，</w:t>
      </w:r>
      <w:r>
        <w:rPr>
          <w:rFonts w:asciiTheme="minorEastAsia" w:hAnsiTheme="minorEastAsia" w:eastAsiaTheme="minorEastAsia"/>
          <w:szCs w:val="21"/>
        </w:rPr>
        <w:t>逾期提交将不予受理</w:t>
      </w:r>
      <w:r>
        <w:rPr>
          <w:rFonts w:hint="eastAsia" w:asciiTheme="minorEastAsia" w:hAnsiTheme="minorEastAsia" w:eastAsiaTheme="minorEastAsia"/>
          <w:szCs w:val="21"/>
        </w:rPr>
        <w:t>。</w:t>
      </w:r>
    </w:p>
    <w:p>
      <w:pPr>
        <w:pStyle w:val="53"/>
        <w:numPr>
          <w:ilvl w:val="0"/>
          <w:numId w:val="3"/>
        </w:numPr>
        <w:spacing w:line="360" w:lineRule="auto"/>
        <w:ind w:left="635"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本竞拍公告和竞拍文件的解释权归</w:t>
      </w:r>
      <w:r>
        <w:rPr>
          <w:rFonts w:hint="eastAsia" w:cs="宋体" w:asciiTheme="minorEastAsia" w:hAnsiTheme="minorEastAsia" w:eastAsiaTheme="minorEastAsia"/>
          <w:szCs w:val="21"/>
          <w:lang w:eastAsia="zh-TW"/>
        </w:rPr>
        <w:t>“</w:t>
      </w:r>
      <w:r>
        <w:rPr>
          <w:rFonts w:hint="eastAsia" w:asciiTheme="minorEastAsia" w:hAnsiTheme="minorEastAsia" w:eastAsiaTheme="minorEastAsia"/>
          <w:szCs w:val="21"/>
        </w:rPr>
        <w:t>云采链线上采购一体化平台</w:t>
      </w:r>
      <w:r>
        <w:rPr>
          <w:rFonts w:hint="eastAsia" w:cs="宋体" w:asciiTheme="minorEastAsia" w:hAnsiTheme="minorEastAsia" w:eastAsiaTheme="minorEastAsia"/>
          <w:szCs w:val="21"/>
          <w:lang w:eastAsia="zh-TW"/>
        </w:rPr>
        <w:t>”所有。</w:t>
      </w:r>
    </w:p>
    <w:p>
      <w:pPr>
        <w:pStyle w:val="53"/>
        <w:numPr>
          <w:ilvl w:val="0"/>
          <w:numId w:val="2"/>
        </w:numPr>
        <w:spacing w:line="360" w:lineRule="auto"/>
        <w:ind w:left="632" w:leftChars="100" w:hanging="422" w:hangingChars="200"/>
        <w:rPr>
          <w:rStyle w:val="27"/>
          <w:rFonts w:hint="eastAsia" w:asciiTheme="minorEastAsia" w:hAnsiTheme="minorEastAsia" w:eastAsiaTheme="minorEastAsia"/>
          <w:szCs w:val="21"/>
        </w:rPr>
      </w:pPr>
      <w:r>
        <w:rPr>
          <w:rStyle w:val="27"/>
          <w:rFonts w:hint="eastAsia" w:asciiTheme="minorEastAsia" w:hAnsiTheme="minorEastAsia" w:eastAsiaTheme="minorEastAsia"/>
          <w:szCs w:val="21"/>
        </w:rPr>
        <w:t>竞拍文件的澄清或修改</w:t>
      </w:r>
    </w:p>
    <w:p>
      <w:pPr>
        <w:pStyle w:val="53"/>
        <w:numPr>
          <w:ilvl w:val="0"/>
          <w:numId w:val="4"/>
        </w:numPr>
        <w:spacing w:line="360" w:lineRule="auto"/>
        <w:ind w:left="635" w:leftChars="0" w:hanging="425"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采购人或者采购代理机构可以对已发出的竞拍文件进行必要的澄清或者修改。澄清或者修改的内容将在云采链平台上发布澄清（更正/变更）公告。</w:t>
      </w:r>
    </w:p>
    <w:p>
      <w:pPr>
        <w:pStyle w:val="53"/>
        <w:numPr>
          <w:ilvl w:val="0"/>
          <w:numId w:val="4"/>
        </w:numPr>
        <w:spacing w:line="360" w:lineRule="auto"/>
        <w:ind w:left="635" w:leftChars="0" w:hanging="425"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无论澄清或者修改的内容是否影响竞拍，平台将以短信形式通知所有的报名竞拍人；报名竞拍人应按要求履行相应的义务；如报名</w:t>
      </w:r>
      <w:r>
        <w:rPr>
          <w:rFonts w:hint="eastAsia" w:asciiTheme="minorEastAsia" w:hAnsiTheme="minorEastAsia" w:eastAsiaTheme="minorEastAsia"/>
          <w:kern w:val="0"/>
          <w:szCs w:val="21"/>
          <w:lang w:eastAsia="zh-TW"/>
        </w:rPr>
        <w:t>截止时间</w:t>
      </w:r>
      <w:r>
        <w:rPr>
          <w:rFonts w:hint="eastAsia" w:asciiTheme="minorEastAsia" w:hAnsiTheme="minorEastAsia" w:eastAsiaTheme="minorEastAsia"/>
          <w:kern w:val="0"/>
          <w:szCs w:val="21"/>
        </w:rPr>
        <w:t>少于一个工作日的，采购人或者采购代理机构应当相应顺延报名的截止时间。</w:t>
      </w:r>
    </w:p>
    <w:p>
      <w:pPr>
        <w:pStyle w:val="53"/>
        <w:numPr>
          <w:ilvl w:val="0"/>
          <w:numId w:val="4"/>
        </w:numPr>
        <w:spacing w:line="360" w:lineRule="auto"/>
        <w:ind w:left="635" w:leftChars="0" w:hanging="425"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采购人或者采购代理机构发出的澄清或修改（更正/变更）的内容为竞拍文件的组成部分，并对竞拍人具有约束力。</w:t>
      </w:r>
    </w:p>
    <w:p>
      <w:pPr>
        <w:pStyle w:val="53"/>
        <w:numPr>
          <w:ilvl w:val="0"/>
          <w:numId w:val="2"/>
        </w:numPr>
        <w:spacing w:line="360" w:lineRule="auto"/>
        <w:ind w:left="632" w:leftChars="100" w:hanging="422" w:hangingChars="200"/>
        <w:rPr>
          <w:rStyle w:val="27"/>
          <w:rFonts w:hint="eastAsia" w:asciiTheme="minorEastAsia" w:hAnsiTheme="minorEastAsia" w:eastAsiaTheme="minorEastAsia"/>
          <w:szCs w:val="21"/>
        </w:rPr>
      </w:pPr>
      <w:r>
        <w:rPr>
          <w:rStyle w:val="27"/>
          <w:rFonts w:hint="eastAsia" w:asciiTheme="minorEastAsia" w:hAnsiTheme="minorEastAsia" w:eastAsiaTheme="minorEastAsia"/>
          <w:szCs w:val="21"/>
        </w:rPr>
        <w:t xml:space="preserve">报名要求（参与竞拍的竞拍人资质要求: 报名时需要提供以下盖章资料，并对上传的报名文件资料承担责任）     </w:t>
      </w:r>
    </w:p>
    <w:p>
      <w:pPr>
        <w:pStyle w:val="53"/>
        <w:numPr>
          <w:ilvl w:val="0"/>
          <w:numId w:val="5"/>
        </w:numPr>
        <w:spacing w:line="360" w:lineRule="auto"/>
        <w:ind w:left="635" w:leftChars="0" w:hanging="425"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供应商须是在中华人民共和国境内注册的能独立承担民事责任的法人或其他组织（提供营业执照证明文件）；</w:t>
      </w:r>
    </w:p>
    <w:p>
      <w:pPr>
        <w:pStyle w:val="53"/>
        <w:numPr>
          <w:ilvl w:val="0"/>
          <w:numId w:val="5"/>
        </w:numPr>
        <w:spacing w:line="360" w:lineRule="auto"/>
        <w:ind w:left="635" w:leftChars="0" w:hanging="425"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报名供应商须具备《政府采购法》第二十二条所规定的条件；本项目不接受联合体竞拍人，不允许转包、分包。竞拍人须提供竞拍人资格声明函，格式详见附件。</w:t>
      </w:r>
    </w:p>
    <w:p>
      <w:pPr>
        <w:pStyle w:val="53"/>
        <w:numPr>
          <w:ilvl w:val="0"/>
          <w:numId w:val="5"/>
        </w:numPr>
        <w:spacing w:line="360" w:lineRule="auto"/>
        <w:ind w:left="635" w:leftChars="0" w:hanging="425"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竞拍人完全响应本项目用户需求的条款、内容及要求的，提供用户需求书响应声明函即可，格式详见附件。 </w:t>
      </w:r>
    </w:p>
    <w:p>
      <w:pPr>
        <w:pStyle w:val="53"/>
        <w:numPr>
          <w:ilvl w:val="0"/>
          <w:numId w:val="5"/>
        </w:numPr>
        <w:spacing w:line="360" w:lineRule="auto"/>
        <w:ind w:left="635" w:leftChars="0" w:hanging="425"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供应商须具有回收办公设备、废弃电器电子产品、废旧金属物资、再生资源等</w:t>
      </w:r>
      <w:r>
        <w:rPr>
          <w:rFonts w:hint="eastAsia" w:asciiTheme="minorEastAsia" w:hAnsiTheme="minorEastAsia" w:eastAsiaTheme="minorEastAsia"/>
          <w:kern w:val="0"/>
          <w:szCs w:val="21"/>
          <w:lang w:val="en-US" w:eastAsia="zh-CN"/>
        </w:rPr>
        <w:t>相关</w:t>
      </w:r>
      <w:r>
        <w:rPr>
          <w:rFonts w:hint="eastAsia" w:asciiTheme="minorEastAsia" w:hAnsiTheme="minorEastAsia" w:eastAsiaTheme="minorEastAsia"/>
          <w:kern w:val="0"/>
          <w:szCs w:val="21"/>
        </w:rPr>
        <w:t>资质，有能力承担本次竞拍、处置各项事宜的供应商，提供证明资料。</w:t>
      </w:r>
    </w:p>
    <w:p>
      <w:pPr>
        <w:pStyle w:val="53"/>
        <w:numPr>
          <w:ilvl w:val="0"/>
          <w:numId w:val="2"/>
        </w:numPr>
        <w:spacing w:line="360" w:lineRule="auto"/>
        <w:ind w:left="632" w:leftChars="100" w:hanging="422" w:hangingChars="200"/>
        <w:rPr>
          <w:rStyle w:val="27"/>
          <w:rFonts w:hint="eastAsia" w:asciiTheme="minorEastAsia" w:hAnsiTheme="minorEastAsia" w:eastAsiaTheme="minorEastAsia"/>
          <w:szCs w:val="21"/>
        </w:rPr>
      </w:pPr>
      <w:r>
        <w:rPr>
          <w:rStyle w:val="27"/>
          <w:rFonts w:hint="eastAsia" w:asciiTheme="minorEastAsia" w:hAnsiTheme="minorEastAsia" w:eastAsiaTheme="minorEastAsia"/>
          <w:szCs w:val="21"/>
        </w:rPr>
        <w:t>确定成交候选人</w:t>
      </w:r>
    </w:p>
    <w:p>
      <w:pPr>
        <w:pStyle w:val="53"/>
        <w:numPr>
          <w:ilvl w:val="0"/>
          <w:numId w:val="6"/>
        </w:numPr>
        <w:spacing w:line="360" w:lineRule="auto"/>
        <w:ind w:left="635" w:leftChars="0" w:hanging="425"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本项目以最高价成交的方式确定成交供应商。本项目不需提交报价文件，以系统报价为准，报价截止时间前五分钟内如有供应商报价，系统报价时间顺延五分钟。报价时间截止后（时间以平台为准），系统按报价（经价格核准后的价格）由高到低顺序排列，报价最高的为第一成交候选人，报价相同的，按报价时间在前的为第一成交候选人；报价次高的为第二成交候选人，以此类推。</w:t>
      </w:r>
    </w:p>
    <w:p>
      <w:pPr>
        <w:pStyle w:val="53"/>
        <w:numPr>
          <w:ilvl w:val="0"/>
          <w:numId w:val="6"/>
        </w:numPr>
        <w:spacing w:line="360" w:lineRule="auto"/>
        <w:ind w:left="635" w:leftChars="0" w:hanging="425"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最低限价为人民币47320.50元，</w:t>
      </w:r>
      <w:r>
        <w:rPr>
          <w:rFonts w:hint="eastAsia" w:asciiTheme="minorEastAsia" w:hAnsiTheme="minorEastAsia" w:eastAsiaTheme="minorEastAsia"/>
          <w:kern w:val="0"/>
          <w:szCs w:val="21"/>
          <w:lang w:val="en-US" w:eastAsia="zh-CN"/>
        </w:rPr>
        <w:t>最低限价是邀请第三方评估公司对废旧物资回收价值进行评估的</w:t>
      </w:r>
      <w:r>
        <w:rPr>
          <w:rFonts w:hint="eastAsia" w:asciiTheme="minorEastAsia" w:hAnsiTheme="minorEastAsia" w:eastAsiaTheme="minorEastAsia"/>
          <w:kern w:val="0"/>
          <w:szCs w:val="21"/>
        </w:rPr>
        <w:t>，竞拍人报价不得低于该价格；</w:t>
      </w:r>
    </w:p>
    <w:p>
      <w:pPr>
        <w:pStyle w:val="53"/>
        <w:numPr>
          <w:ilvl w:val="0"/>
          <w:numId w:val="2"/>
        </w:numPr>
        <w:spacing w:line="360" w:lineRule="auto"/>
        <w:ind w:left="632" w:leftChars="100" w:hanging="422" w:hangingChars="200"/>
        <w:rPr>
          <w:rStyle w:val="27"/>
          <w:rFonts w:hint="eastAsia" w:asciiTheme="minorEastAsia" w:hAnsiTheme="minorEastAsia" w:eastAsiaTheme="minorEastAsia"/>
          <w:szCs w:val="21"/>
        </w:rPr>
      </w:pPr>
      <w:r>
        <w:rPr>
          <w:rStyle w:val="27"/>
          <w:rFonts w:hint="eastAsia" w:asciiTheme="minorEastAsia" w:hAnsiTheme="minorEastAsia" w:eastAsiaTheme="minorEastAsia"/>
          <w:szCs w:val="21"/>
        </w:rPr>
        <w:t>无效报价</w:t>
      </w:r>
    </w:p>
    <w:p>
      <w:pPr>
        <w:pStyle w:val="53"/>
        <w:numPr>
          <w:ilvl w:val="0"/>
          <w:numId w:val="7"/>
        </w:numPr>
        <w:spacing w:line="360" w:lineRule="auto"/>
        <w:ind w:left="635" w:leftChars="0" w:hanging="425"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参与竞拍的竞拍人报价低于最低限价的视为无效报价。</w:t>
      </w:r>
    </w:p>
    <w:p>
      <w:pPr>
        <w:pStyle w:val="53"/>
        <w:numPr>
          <w:ilvl w:val="0"/>
          <w:numId w:val="7"/>
        </w:numPr>
        <w:spacing w:line="360" w:lineRule="auto"/>
        <w:ind w:left="635" w:leftChars="0" w:hanging="425"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参与竞拍的竞拍人须提供本项目要求的资质文件，如果不按公告规定或竞拍文件要求等相关规定提供符合要求的资质文件，将被视为无效报价；</w:t>
      </w:r>
    </w:p>
    <w:p>
      <w:pPr>
        <w:pStyle w:val="53"/>
        <w:numPr>
          <w:ilvl w:val="0"/>
          <w:numId w:val="7"/>
        </w:numPr>
        <w:spacing w:line="360" w:lineRule="auto"/>
        <w:ind w:left="635" w:leftChars="0" w:hanging="425"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参与竞拍的竞拍人须对本项目采购内容进行整体报价，任何只对其中一部分内容进行的报价都被视为无效报价。</w:t>
      </w:r>
    </w:p>
    <w:p>
      <w:pPr>
        <w:pStyle w:val="53"/>
        <w:numPr>
          <w:ilvl w:val="0"/>
          <w:numId w:val="7"/>
        </w:numPr>
        <w:spacing w:line="360" w:lineRule="auto"/>
        <w:ind w:left="635" w:leftChars="0" w:hanging="425"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按有关法律、法规、规章属于报价无效的。</w:t>
      </w:r>
    </w:p>
    <w:p>
      <w:pPr>
        <w:pStyle w:val="53"/>
        <w:numPr>
          <w:ilvl w:val="0"/>
          <w:numId w:val="7"/>
        </w:numPr>
        <w:spacing w:line="360" w:lineRule="auto"/>
        <w:ind w:left="635" w:leftChars="0" w:hanging="425"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有下列情形之一的，视为串通竞拍，其报价无效：</w:t>
      </w:r>
    </w:p>
    <w:p>
      <w:pPr>
        <w:numPr>
          <w:ilvl w:val="2"/>
          <w:numId w:val="8"/>
        </w:numPr>
        <w:spacing w:line="360" w:lineRule="auto"/>
        <w:rPr>
          <w:rFonts w:ascii="宋体" w:hAnsi="宋体" w:cs="宋体"/>
          <w:szCs w:val="21"/>
        </w:rPr>
      </w:pPr>
      <w:r>
        <w:rPr>
          <w:rFonts w:hint="eastAsia" w:ascii="宋体" w:hAnsi="宋体" w:cs="宋体"/>
          <w:szCs w:val="21"/>
        </w:rPr>
        <w:t>存在单位负责人为同一人或存在控股、管理关系的不同单位参与同一竞拍项目；</w:t>
      </w:r>
    </w:p>
    <w:p>
      <w:pPr>
        <w:widowControl/>
        <w:numPr>
          <w:ilvl w:val="2"/>
          <w:numId w:val="8"/>
        </w:numPr>
        <w:spacing w:line="360" w:lineRule="auto"/>
        <w:jc w:val="left"/>
        <w:rPr>
          <w:rFonts w:ascii="宋体" w:hAnsi="宋体"/>
          <w:szCs w:val="21"/>
        </w:rPr>
      </w:pPr>
      <w:r>
        <w:rPr>
          <w:rFonts w:hint="eastAsia" w:ascii="宋体" w:hAnsi="宋体" w:cs="宋体"/>
          <w:szCs w:val="21"/>
        </w:rPr>
        <w:t>不同竞拍人的响应文件由同一单位或者个人编制；</w:t>
      </w:r>
    </w:p>
    <w:p>
      <w:pPr>
        <w:widowControl/>
        <w:numPr>
          <w:ilvl w:val="2"/>
          <w:numId w:val="8"/>
        </w:numPr>
        <w:spacing w:line="360" w:lineRule="auto"/>
        <w:jc w:val="left"/>
        <w:rPr>
          <w:rFonts w:ascii="宋体" w:hAnsi="宋体"/>
          <w:szCs w:val="21"/>
        </w:rPr>
      </w:pPr>
      <w:r>
        <w:rPr>
          <w:rFonts w:hint="eastAsia" w:ascii="宋体" w:hAnsi="宋体" w:cs="宋体"/>
          <w:szCs w:val="21"/>
        </w:rPr>
        <w:t>不同竞拍人委托同一单位或者个人</w:t>
      </w:r>
      <w:bookmarkStart w:id="2" w:name="_GoBack"/>
      <w:bookmarkEnd w:id="2"/>
      <w:r>
        <w:rPr>
          <w:rFonts w:hint="eastAsia" w:ascii="宋体" w:hAnsi="宋体" w:cs="宋体"/>
          <w:szCs w:val="21"/>
        </w:rPr>
        <w:t>办理竞拍事宜；</w:t>
      </w:r>
    </w:p>
    <w:p>
      <w:pPr>
        <w:widowControl/>
        <w:numPr>
          <w:ilvl w:val="2"/>
          <w:numId w:val="8"/>
        </w:numPr>
        <w:spacing w:line="360" w:lineRule="auto"/>
        <w:jc w:val="left"/>
        <w:rPr>
          <w:rFonts w:ascii="宋体" w:hAnsi="宋体"/>
          <w:szCs w:val="21"/>
        </w:rPr>
      </w:pPr>
      <w:r>
        <w:rPr>
          <w:rFonts w:hint="eastAsia" w:ascii="宋体" w:hAnsi="宋体" w:cs="宋体"/>
          <w:szCs w:val="21"/>
        </w:rPr>
        <w:t>不同竞拍人使用同一</w:t>
      </w:r>
      <w:r>
        <w:rPr>
          <w:rFonts w:ascii="宋体" w:hAnsi="宋体" w:cs="宋体"/>
          <w:szCs w:val="21"/>
        </w:rPr>
        <w:t>IP</w:t>
      </w:r>
      <w:r>
        <w:rPr>
          <w:rFonts w:hint="eastAsia" w:ascii="宋体" w:hAnsi="宋体" w:cs="宋体"/>
          <w:szCs w:val="21"/>
        </w:rPr>
        <w:t>地址参与竞拍；</w:t>
      </w:r>
    </w:p>
    <w:p>
      <w:pPr>
        <w:widowControl/>
        <w:numPr>
          <w:ilvl w:val="2"/>
          <w:numId w:val="8"/>
        </w:numPr>
        <w:spacing w:line="360" w:lineRule="auto"/>
        <w:jc w:val="left"/>
        <w:rPr>
          <w:rFonts w:ascii="宋体" w:hAnsi="宋体"/>
          <w:szCs w:val="21"/>
        </w:rPr>
      </w:pPr>
      <w:r>
        <w:rPr>
          <w:rFonts w:hint="eastAsia" w:ascii="宋体" w:hAnsi="宋体" w:cs="宋体"/>
          <w:szCs w:val="21"/>
        </w:rPr>
        <w:t>不同竞拍人的响应文件载明的项目管理成员或者联系人员为同一人；</w:t>
      </w:r>
    </w:p>
    <w:p>
      <w:pPr>
        <w:widowControl/>
        <w:numPr>
          <w:ilvl w:val="2"/>
          <w:numId w:val="8"/>
        </w:numPr>
        <w:spacing w:line="360" w:lineRule="auto"/>
        <w:jc w:val="left"/>
        <w:rPr>
          <w:rFonts w:ascii="宋体" w:hAnsi="宋体"/>
          <w:szCs w:val="21"/>
        </w:rPr>
      </w:pPr>
      <w:r>
        <w:rPr>
          <w:rFonts w:hint="eastAsia" w:ascii="宋体" w:hAnsi="宋体" w:cs="宋体"/>
          <w:szCs w:val="21"/>
        </w:rPr>
        <w:t>不同竞拍人的响应文件异常一致或者报价呈规律性差异；</w:t>
      </w:r>
    </w:p>
    <w:p>
      <w:pPr>
        <w:widowControl/>
        <w:numPr>
          <w:ilvl w:val="2"/>
          <w:numId w:val="8"/>
        </w:numPr>
        <w:spacing w:line="360" w:lineRule="auto"/>
        <w:jc w:val="left"/>
        <w:rPr>
          <w:rFonts w:ascii="宋体" w:hAnsi="宋体"/>
          <w:szCs w:val="21"/>
        </w:rPr>
      </w:pPr>
      <w:r>
        <w:rPr>
          <w:rFonts w:hint="eastAsia" w:ascii="宋体" w:hAnsi="宋体" w:cs="宋体"/>
          <w:szCs w:val="21"/>
        </w:rPr>
        <w:t>不同竞拍人的响应文件相互混淆；</w:t>
      </w:r>
    </w:p>
    <w:p>
      <w:pPr>
        <w:widowControl/>
        <w:numPr>
          <w:ilvl w:val="2"/>
          <w:numId w:val="8"/>
        </w:numPr>
        <w:spacing w:line="360" w:lineRule="auto"/>
        <w:jc w:val="left"/>
        <w:rPr>
          <w:rFonts w:ascii="宋体" w:hAnsi="宋体"/>
          <w:szCs w:val="21"/>
        </w:rPr>
      </w:pPr>
      <w:r>
        <w:rPr>
          <w:rFonts w:hint="eastAsia" w:ascii="宋体" w:hAnsi="宋体" w:cs="宋体"/>
          <w:szCs w:val="21"/>
        </w:rPr>
        <w:t>不同竞拍人的平台使用费从同一单位或者个人的账户转出；</w:t>
      </w:r>
    </w:p>
    <w:p>
      <w:pPr>
        <w:pStyle w:val="53"/>
        <w:numPr>
          <w:ilvl w:val="0"/>
          <w:numId w:val="2"/>
        </w:numPr>
        <w:spacing w:line="360" w:lineRule="auto"/>
        <w:ind w:left="632" w:leftChars="100" w:hanging="422" w:hangingChars="200"/>
        <w:rPr>
          <w:rStyle w:val="27"/>
          <w:rFonts w:hint="eastAsia" w:asciiTheme="minorEastAsia" w:hAnsiTheme="minorEastAsia" w:eastAsiaTheme="minorEastAsia"/>
          <w:szCs w:val="21"/>
        </w:rPr>
      </w:pPr>
      <w:r>
        <w:rPr>
          <w:rStyle w:val="27"/>
          <w:rFonts w:hint="eastAsia" w:asciiTheme="minorEastAsia" w:hAnsiTheme="minorEastAsia" w:eastAsiaTheme="minorEastAsia"/>
          <w:szCs w:val="21"/>
        </w:rPr>
        <w:t>竞拍活动失败</w:t>
      </w:r>
    </w:p>
    <w:p>
      <w:pPr>
        <w:pStyle w:val="53"/>
        <w:numPr>
          <w:ilvl w:val="0"/>
          <w:numId w:val="9"/>
        </w:numPr>
        <w:spacing w:line="360" w:lineRule="auto"/>
        <w:ind w:left="635" w:leftChars="0" w:hanging="425" w:firstLineChars="0"/>
        <w:rPr>
          <w:rFonts w:hint="eastAsia" w:asciiTheme="minorEastAsia" w:hAnsiTheme="minorEastAsia" w:eastAsiaTheme="minorEastAsia"/>
          <w:kern w:val="0"/>
          <w:szCs w:val="21"/>
        </w:rPr>
      </w:pPr>
      <w:r>
        <w:rPr>
          <w:rFonts w:hint="eastAsia" w:ascii="宋体" w:hAnsi="宋体" w:eastAsia="宋体" w:cs="宋体"/>
          <w:szCs w:val="21"/>
        </w:rPr>
        <w:t>出现下列情况的，竞拍活动失败</w:t>
      </w:r>
      <w:r>
        <w:rPr>
          <w:rFonts w:hint="eastAsia" w:asciiTheme="minorEastAsia" w:hAnsiTheme="minorEastAsia" w:eastAsiaTheme="minorEastAsia"/>
          <w:kern w:val="0"/>
          <w:szCs w:val="21"/>
        </w:rPr>
        <w:t>，</w:t>
      </w:r>
    </w:p>
    <w:p>
      <w:pPr>
        <w:pStyle w:val="53"/>
        <w:spacing w:line="360" w:lineRule="auto"/>
        <w:ind w:left="840" w:hanging="420" w:firstLineChars="0"/>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有效</w:t>
      </w:r>
      <w:r>
        <w:rPr>
          <w:rFonts w:hint="eastAsia" w:ascii="宋体" w:hAnsi="宋体" w:eastAsia="宋体" w:cs="宋体"/>
        </w:rPr>
        <w:t>报名竞拍人不足3家；</w:t>
      </w:r>
    </w:p>
    <w:p>
      <w:pPr>
        <w:pStyle w:val="53"/>
        <w:spacing w:line="360" w:lineRule="auto"/>
        <w:ind w:left="840" w:hanging="420" w:firstLineChars="0"/>
        <w:rPr>
          <w:rFonts w:hint="eastAsia" w:ascii="宋体" w:hAnsi="宋体" w:eastAsia="宋体" w:cs="宋体"/>
          <w:szCs w:val="21"/>
        </w:rPr>
      </w:pPr>
      <w:r>
        <w:rPr>
          <w:rFonts w:hint="eastAsia" w:ascii="宋体" w:hAnsi="宋体" w:eastAsia="宋体" w:cs="宋体"/>
        </w:rPr>
        <w:t>（2）</w:t>
      </w:r>
      <w:r>
        <w:rPr>
          <w:rFonts w:hint="eastAsia" w:ascii="宋体" w:hAnsi="宋体" w:eastAsia="宋体" w:cs="宋体"/>
          <w:lang w:val="en-US" w:eastAsia="zh-CN"/>
        </w:rPr>
        <w:t>有效</w:t>
      </w:r>
      <w:r>
        <w:rPr>
          <w:rFonts w:hint="eastAsia" w:ascii="宋体" w:hAnsi="宋体" w:eastAsia="宋体" w:cs="宋体"/>
        </w:rPr>
        <w:t>报价竞拍人不足3家。</w:t>
      </w:r>
    </w:p>
    <w:p>
      <w:pPr>
        <w:pStyle w:val="53"/>
        <w:numPr>
          <w:ilvl w:val="0"/>
          <w:numId w:val="9"/>
        </w:numPr>
        <w:spacing w:line="360" w:lineRule="auto"/>
        <w:ind w:left="635" w:leftChars="0" w:hanging="425"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出现影响采购公正的违法、违规行为的；</w:t>
      </w:r>
    </w:p>
    <w:p>
      <w:pPr>
        <w:pStyle w:val="53"/>
        <w:numPr>
          <w:ilvl w:val="0"/>
          <w:numId w:val="9"/>
        </w:numPr>
        <w:spacing w:line="360" w:lineRule="auto"/>
        <w:ind w:left="635" w:leftChars="0" w:hanging="425"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因重大变故，采购任务取消的。</w:t>
      </w:r>
    </w:p>
    <w:p>
      <w:pPr>
        <w:pStyle w:val="53"/>
        <w:numPr>
          <w:ilvl w:val="0"/>
          <w:numId w:val="2"/>
        </w:numPr>
        <w:spacing w:line="360" w:lineRule="auto"/>
        <w:ind w:left="632" w:leftChars="100" w:hanging="422" w:hangingChars="200"/>
        <w:rPr>
          <w:rStyle w:val="27"/>
          <w:rFonts w:hint="eastAsia" w:asciiTheme="minorEastAsia" w:hAnsiTheme="minorEastAsia" w:eastAsiaTheme="minorEastAsia"/>
          <w:szCs w:val="21"/>
        </w:rPr>
      </w:pPr>
      <w:r>
        <w:rPr>
          <w:rStyle w:val="27"/>
          <w:rFonts w:hint="eastAsia" w:asciiTheme="minorEastAsia" w:hAnsiTheme="minorEastAsia" w:eastAsiaTheme="minorEastAsia"/>
          <w:szCs w:val="21"/>
        </w:rPr>
        <w:t>使用费</w:t>
      </w:r>
    </w:p>
    <w:p>
      <w:pPr>
        <w:pStyle w:val="53"/>
        <w:numPr>
          <w:ilvl w:val="0"/>
          <w:numId w:val="10"/>
        </w:numPr>
        <w:spacing w:line="360" w:lineRule="auto"/>
        <w:ind w:left="635" w:leftChars="0" w:hanging="425"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成交竞拍人须向平台服务商云采链线上采购一体化平台缴纳平台使用费，项目成交金额30万元(含)以上的，按成交金额1.2%计算;项目成交金额30万元以下的，按成交金额1.5%计算;不足人民币750元的，按人民币750元收（四舍五入取整数）；</w:t>
      </w:r>
    </w:p>
    <w:p>
      <w:pPr>
        <w:pStyle w:val="53"/>
        <w:numPr>
          <w:ilvl w:val="0"/>
          <w:numId w:val="10"/>
        </w:numPr>
        <w:spacing w:line="360" w:lineRule="auto"/>
        <w:ind w:left="635" w:leftChars="0" w:hanging="425"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成交竞拍人无正当理由放弃成交资格的必须按竞拍公告等相关规定缴纳相应的平台使用费；</w:t>
      </w:r>
    </w:p>
    <w:p>
      <w:pPr>
        <w:pStyle w:val="53"/>
        <w:numPr>
          <w:ilvl w:val="0"/>
          <w:numId w:val="10"/>
        </w:numPr>
        <w:spacing w:line="360" w:lineRule="auto"/>
        <w:ind w:left="635" w:leftChars="0" w:hanging="425"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如确实因不可抗力放弃成交资格的，应在不可抗力发生后三个工作日内予以通知采购代理机构并提供相关的证明；如逾期，采购代理机构不予退还平台使用费。</w:t>
      </w:r>
    </w:p>
    <w:p>
      <w:pPr>
        <w:pStyle w:val="72"/>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100" w:firstLine="0" w:firstLineChars="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联系方式</w:t>
      </w:r>
    </w:p>
    <w:p>
      <w:pPr>
        <w:pStyle w:val="53"/>
        <w:widowControl/>
        <w:spacing w:line="360" w:lineRule="auto"/>
        <w:ind w:left="210" w:firstLine="0" w:firstLineChars="0"/>
        <w:rPr>
          <w:rFonts w:asciiTheme="minorEastAsia" w:hAnsiTheme="minorEastAsia" w:eastAsiaTheme="minorEastAsia"/>
          <w:szCs w:val="21"/>
        </w:rPr>
      </w:pPr>
      <w:r>
        <w:rPr>
          <w:rFonts w:asciiTheme="minorEastAsia" w:hAnsiTheme="minorEastAsia" w:eastAsiaTheme="minorEastAsia"/>
          <w:szCs w:val="21"/>
        </w:rPr>
        <w:t>扫码关注微信公众号“云采链互联服务平台”，即可在线咨询相关事项</w:t>
      </w:r>
      <w:r>
        <w:rPr>
          <w:rFonts w:hint="eastAsia" w:asciiTheme="minorEastAsia" w:hAnsiTheme="minorEastAsia" w:eastAsiaTheme="minorEastAsia"/>
          <w:szCs w:val="21"/>
        </w:rPr>
        <w:t>。</w:t>
      </w:r>
    </w:p>
    <w:p>
      <w:pPr>
        <w:pStyle w:val="53"/>
        <w:widowControl/>
        <w:spacing w:line="360" w:lineRule="auto"/>
        <w:ind w:left="420" w:firstLine="0" w:firstLineChars="0"/>
        <w:jc w:val="center"/>
        <w:rPr>
          <w:rFonts w:asciiTheme="minorEastAsia" w:hAnsiTheme="minorEastAsia" w:eastAsiaTheme="minorEastAsia"/>
          <w:b/>
          <w:szCs w:val="21"/>
        </w:rPr>
      </w:pPr>
      <w:r>
        <w:rPr>
          <w:rFonts w:asciiTheme="minorEastAsia" w:hAnsiTheme="minorEastAsia" w:eastAsiaTheme="minorEastAsia"/>
          <w:szCs w:val="21"/>
        </w:rPr>
        <w:drawing>
          <wp:inline distT="0" distB="0" distL="114300" distR="114300">
            <wp:extent cx="1371600" cy="1371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371600" cy="1371600"/>
                    </a:xfrm>
                    <a:prstGeom prst="rect">
                      <a:avLst/>
                    </a:prstGeom>
                    <a:noFill/>
                    <a:ln>
                      <a:noFill/>
                    </a:ln>
                  </pic:spPr>
                </pic:pic>
              </a:graphicData>
            </a:graphic>
          </wp:inline>
        </w:drawing>
      </w:r>
    </w:p>
    <w:p>
      <w:pPr>
        <w:pStyle w:val="22"/>
        <w:spacing w:before="0" w:after="0" w:line="360" w:lineRule="auto"/>
        <w:rPr>
          <w:rFonts w:asciiTheme="minorEastAsia" w:hAnsiTheme="minorEastAsia" w:eastAsiaTheme="minorEastAsia"/>
        </w:rPr>
      </w:pPr>
      <w:r>
        <w:rPr>
          <w:rFonts w:asciiTheme="minorEastAsia" w:hAnsiTheme="minorEastAsia" w:eastAsiaTheme="minorEastAsia"/>
          <w:sz w:val="21"/>
          <w:szCs w:val="21"/>
        </w:rPr>
        <w:br w:type="page"/>
      </w:r>
      <w:r>
        <w:rPr>
          <w:rFonts w:hint="eastAsia" w:asciiTheme="minorEastAsia" w:hAnsiTheme="minorEastAsia" w:eastAsiaTheme="minorEastAsia"/>
        </w:rPr>
        <w:t>第二章 用户需求书</w:t>
      </w:r>
    </w:p>
    <w:p>
      <w:pPr>
        <w:spacing w:line="360" w:lineRule="auto"/>
        <w:rPr>
          <w:rFonts w:ascii="宋体" w:hAnsi="宋体" w:cs="宋体"/>
          <w:b/>
          <w:bCs/>
          <w:szCs w:val="21"/>
        </w:rPr>
      </w:pPr>
      <w:r>
        <w:rPr>
          <w:rFonts w:hint="eastAsia" w:ascii="宋体" w:hAnsi="宋体" w:cs="宋体"/>
          <w:b/>
          <w:bCs/>
          <w:szCs w:val="21"/>
        </w:rPr>
        <w:t>说明：</w:t>
      </w:r>
    </w:p>
    <w:p>
      <w:pPr>
        <w:tabs>
          <w:tab w:val="left" w:pos="420"/>
        </w:tabs>
        <w:spacing w:line="360" w:lineRule="auto"/>
        <w:rPr>
          <w:rFonts w:ascii="宋体" w:hAnsi="宋体" w:cs="宋体"/>
          <w:b/>
          <w:bCs/>
          <w:szCs w:val="21"/>
        </w:rPr>
      </w:pPr>
      <w:r>
        <w:rPr>
          <w:rFonts w:ascii="宋体" w:hAnsi="宋体" w:cs="宋体"/>
          <w:b/>
          <w:bCs/>
          <w:szCs w:val="21"/>
        </w:rPr>
        <w:t>1.</w:t>
      </w:r>
      <w:r>
        <w:rPr>
          <w:rFonts w:hint="eastAsia" w:ascii="宋体" w:hAnsi="宋体" w:cs="宋体"/>
          <w:b/>
          <w:bCs/>
          <w:szCs w:val="21"/>
        </w:rPr>
        <w:t>响应竞拍人须对本项目进行整体响应，任何只对其中一部分进行的响应都被视为无效响应。</w:t>
      </w:r>
      <w:r>
        <w:rPr>
          <w:rFonts w:ascii="宋体" w:hAnsi="宋体" w:cs="宋体"/>
          <w:b/>
          <w:bCs/>
          <w:szCs w:val="21"/>
        </w:rPr>
        <w:t xml:space="preserve"> </w:t>
      </w:r>
    </w:p>
    <w:p>
      <w:pPr>
        <w:pStyle w:val="96"/>
        <w:numPr>
          <w:ilvl w:val="0"/>
          <w:numId w:val="11"/>
        </w:numPr>
        <w:spacing w:line="360" w:lineRule="auto"/>
        <w:ind w:left="0" w:firstLine="0" w:firstLineChars="0"/>
        <w:rPr>
          <w:rFonts w:ascii="宋体" w:hAnsi="宋体" w:cs="宋体"/>
          <w:b/>
          <w:kern w:val="0"/>
          <w:szCs w:val="21"/>
        </w:rPr>
      </w:pPr>
      <w:r>
        <w:rPr>
          <w:rFonts w:hint="eastAsia" w:ascii="宋体" w:hAnsi="宋体" w:cs="宋体"/>
          <w:b/>
          <w:bCs/>
          <w:szCs w:val="21"/>
        </w:rPr>
        <w:t>竞拍人</w:t>
      </w:r>
      <w:r>
        <w:rPr>
          <w:rFonts w:hint="eastAsia" w:ascii="宋体" w:hAnsi="宋体" w:cs="宋体"/>
          <w:b/>
          <w:kern w:val="0"/>
          <w:szCs w:val="21"/>
        </w:rPr>
        <w:t>资格要求：</w:t>
      </w:r>
    </w:p>
    <w:p>
      <w:pPr>
        <w:pStyle w:val="96"/>
        <w:numPr>
          <w:ilvl w:val="0"/>
          <w:numId w:val="12"/>
        </w:numPr>
        <w:tabs>
          <w:tab w:val="left" w:pos="2340"/>
        </w:tabs>
        <w:adjustRightInd w:val="0"/>
        <w:snapToGrid w:val="0"/>
        <w:spacing w:line="360" w:lineRule="auto"/>
        <w:ind w:left="0" w:firstLine="0" w:firstLineChars="0"/>
        <w:rPr>
          <w:rFonts w:ascii="宋体" w:hAnsi="宋体" w:cs="宋体"/>
          <w:kern w:val="0"/>
          <w:szCs w:val="21"/>
        </w:rPr>
      </w:pPr>
      <w:r>
        <w:rPr>
          <w:rFonts w:hint="eastAsia" w:ascii="宋体" w:hAnsi="宋体" w:cs="宋体"/>
          <w:kern w:val="0"/>
          <w:szCs w:val="21"/>
        </w:rPr>
        <w:t>竞拍人必须是正规、合法的企业、组织及个体工商户，须提供有效的营业执照或身份证件。</w:t>
      </w:r>
    </w:p>
    <w:p>
      <w:pPr>
        <w:pStyle w:val="96"/>
        <w:numPr>
          <w:ilvl w:val="0"/>
          <w:numId w:val="12"/>
        </w:numPr>
        <w:tabs>
          <w:tab w:val="left" w:pos="2340"/>
        </w:tabs>
        <w:adjustRightInd w:val="0"/>
        <w:snapToGrid w:val="0"/>
        <w:spacing w:line="360" w:lineRule="auto"/>
        <w:ind w:left="0" w:firstLine="0" w:firstLineChars="0"/>
        <w:rPr>
          <w:rFonts w:ascii="宋体" w:hAnsi="宋体" w:cs="宋体"/>
          <w:kern w:val="0"/>
          <w:szCs w:val="21"/>
        </w:rPr>
      </w:pPr>
      <w:r>
        <w:rPr>
          <w:rFonts w:hint="eastAsia" w:ascii="宋体" w:hAnsi="宋体" w:cs="宋体"/>
          <w:kern w:val="0"/>
          <w:szCs w:val="21"/>
        </w:rPr>
        <w:t>信誉良好，根据省府有关规定，失信联合惩戒对象不能报名参加本次资产处置。</w:t>
      </w:r>
    </w:p>
    <w:p>
      <w:pPr>
        <w:pStyle w:val="96"/>
        <w:numPr>
          <w:ilvl w:val="0"/>
          <w:numId w:val="11"/>
        </w:numPr>
        <w:spacing w:line="360" w:lineRule="auto"/>
        <w:ind w:left="0" w:firstLine="0" w:firstLineChars="0"/>
        <w:rPr>
          <w:rFonts w:hint="eastAsia" w:ascii="宋体" w:hAnsi="宋体" w:cs="宋体"/>
          <w:b/>
          <w:bCs/>
          <w:szCs w:val="21"/>
        </w:rPr>
      </w:pPr>
      <w:r>
        <w:rPr>
          <w:rFonts w:hint="eastAsia" w:ascii="宋体" w:hAnsi="宋体" w:cs="宋体"/>
          <w:b/>
          <w:bCs/>
          <w:szCs w:val="21"/>
        </w:rPr>
        <w:t>其他要求：</w:t>
      </w:r>
    </w:p>
    <w:p>
      <w:pPr>
        <w:pStyle w:val="96"/>
        <w:numPr>
          <w:ilvl w:val="0"/>
          <w:numId w:val="13"/>
        </w:numPr>
        <w:tabs>
          <w:tab w:val="left" w:pos="2340"/>
        </w:tabs>
        <w:adjustRightInd w:val="0"/>
        <w:snapToGrid w:val="0"/>
        <w:spacing w:line="360" w:lineRule="auto"/>
        <w:ind w:left="0" w:firstLine="0" w:firstLineChars="0"/>
        <w:rPr>
          <w:rFonts w:hint="eastAsia" w:ascii="宋体" w:hAnsi="宋体" w:cs="宋体"/>
          <w:kern w:val="0"/>
          <w:szCs w:val="21"/>
        </w:rPr>
      </w:pPr>
      <w:r>
        <w:rPr>
          <w:rFonts w:hint="eastAsia" w:ascii="宋体" w:hAnsi="宋体" w:cs="宋体"/>
          <w:kern w:val="0"/>
          <w:szCs w:val="21"/>
        </w:rPr>
        <w:t>成交价为处置物资本身价格，处置物资的拆卸费、搬运费、运输费、租车费、保管费等费用由成交竞拍人承担。</w:t>
      </w:r>
    </w:p>
    <w:p>
      <w:pPr>
        <w:pStyle w:val="96"/>
        <w:numPr>
          <w:ilvl w:val="0"/>
          <w:numId w:val="13"/>
        </w:numPr>
        <w:tabs>
          <w:tab w:val="left" w:pos="2340"/>
        </w:tabs>
        <w:adjustRightInd w:val="0"/>
        <w:snapToGrid w:val="0"/>
        <w:spacing w:line="360" w:lineRule="auto"/>
        <w:ind w:left="0" w:firstLine="0" w:firstLineChars="0"/>
        <w:rPr>
          <w:rFonts w:hint="eastAsia" w:ascii="宋体" w:hAnsi="宋体" w:cs="宋体"/>
          <w:kern w:val="0"/>
          <w:szCs w:val="21"/>
        </w:rPr>
      </w:pPr>
      <w:r>
        <w:rPr>
          <w:rFonts w:hint="eastAsia" w:ascii="宋体" w:hAnsi="宋体" w:cs="宋体"/>
          <w:kern w:val="0"/>
          <w:szCs w:val="21"/>
        </w:rPr>
        <w:t>本项目为整体发包，竞拍人必须无条件对所有已报废物资回收、清理，且不得进行二次分包。</w:t>
      </w:r>
    </w:p>
    <w:p>
      <w:pPr>
        <w:pStyle w:val="96"/>
        <w:numPr>
          <w:ilvl w:val="0"/>
          <w:numId w:val="13"/>
        </w:numPr>
        <w:tabs>
          <w:tab w:val="left" w:pos="2340"/>
        </w:tabs>
        <w:adjustRightInd w:val="0"/>
        <w:snapToGrid w:val="0"/>
        <w:spacing w:line="360" w:lineRule="auto"/>
        <w:ind w:left="0" w:firstLine="0" w:firstLineChars="0"/>
        <w:rPr>
          <w:rFonts w:hint="eastAsia" w:ascii="宋体" w:hAnsi="宋体" w:cs="宋体"/>
          <w:b/>
          <w:bCs/>
          <w:kern w:val="0"/>
          <w:szCs w:val="21"/>
        </w:rPr>
      </w:pPr>
      <w:r>
        <w:rPr>
          <w:rFonts w:hint="eastAsia" w:ascii="宋体" w:hAnsi="宋体" w:cs="宋体"/>
          <w:b/>
          <w:bCs/>
          <w:kern w:val="0"/>
          <w:szCs w:val="21"/>
        </w:rPr>
        <w:t>参加竞拍者需向云采链线上采购一体化平台缴纳竞拍保证金</w:t>
      </w:r>
      <w:r>
        <w:rPr>
          <w:rFonts w:hint="eastAsia" w:ascii="宋体" w:hAnsi="宋体" w:cs="宋体"/>
          <w:b/>
          <w:bCs/>
          <w:kern w:val="0"/>
          <w:szCs w:val="21"/>
          <w:lang w:val="en-US" w:eastAsia="zh-CN"/>
        </w:rPr>
        <w:t>946.41元（最低限价47320.50的百分之二）</w:t>
      </w:r>
      <w:r>
        <w:rPr>
          <w:rFonts w:hint="eastAsia" w:ascii="宋体" w:hAnsi="宋体" w:cs="宋体"/>
          <w:b/>
          <w:bCs/>
          <w:kern w:val="0"/>
          <w:szCs w:val="21"/>
        </w:rPr>
        <w:t>；在竞拍结束后，未</w:t>
      </w:r>
      <w:r>
        <w:rPr>
          <w:rFonts w:hint="eastAsia" w:ascii="宋体" w:hAnsi="宋体" w:cs="宋体"/>
          <w:b/>
          <w:bCs/>
          <w:kern w:val="0"/>
          <w:szCs w:val="21"/>
          <w:lang w:val="en-US" w:eastAsia="zh-CN"/>
        </w:rPr>
        <w:t>成交</w:t>
      </w:r>
      <w:r>
        <w:rPr>
          <w:rFonts w:hint="eastAsia" w:ascii="宋体" w:hAnsi="宋体" w:cs="宋体"/>
          <w:b/>
          <w:bCs/>
          <w:kern w:val="0"/>
          <w:szCs w:val="21"/>
        </w:rPr>
        <w:t>的竞拍者</w:t>
      </w:r>
      <w:r>
        <w:rPr>
          <w:rFonts w:hint="eastAsia" w:ascii="宋体" w:hAnsi="宋体" w:cs="宋体"/>
          <w:b/>
          <w:bCs/>
          <w:kern w:val="0"/>
          <w:szCs w:val="21"/>
          <w:lang w:val="en-US" w:eastAsia="zh-CN"/>
        </w:rPr>
        <w:t>在3个工作日内</w:t>
      </w:r>
      <w:r>
        <w:rPr>
          <w:rFonts w:hint="eastAsia" w:ascii="宋体" w:hAnsi="宋体" w:cs="宋体"/>
          <w:b/>
          <w:bCs/>
          <w:kern w:val="0"/>
          <w:szCs w:val="21"/>
        </w:rPr>
        <w:t>退回竞拍保证金，</w:t>
      </w:r>
      <w:r>
        <w:rPr>
          <w:rFonts w:hint="eastAsia" w:ascii="宋体" w:hAnsi="宋体" w:cs="宋体"/>
          <w:b/>
          <w:bCs/>
          <w:kern w:val="0"/>
          <w:szCs w:val="21"/>
          <w:lang w:val="en-US" w:eastAsia="zh-CN"/>
        </w:rPr>
        <w:t>成交</w:t>
      </w:r>
      <w:r>
        <w:rPr>
          <w:rFonts w:hint="eastAsia" w:ascii="宋体" w:hAnsi="宋体" w:cs="宋体"/>
          <w:b/>
          <w:bCs/>
          <w:kern w:val="0"/>
          <w:szCs w:val="21"/>
        </w:rPr>
        <w:t>的竞拍者待履约完毕后再退还竞拍保证金。</w:t>
      </w:r>
    </w:p>
    <w:p>
      <w:pPr>
        <w:pStyle w:val="96"/>
        <w:numPr>
          <w:ilvl w:val="0"/>
          <w:numId w:val="13"/>
        </w:numPr>
        <w:tabs>
          <w:tab w:val="left" w:pos="2340"/>
        </w:tabs>
        <w:adjustRightInd w:val="0"/>
        <w:snapToGrid w:val="0"/>
        <w:spacing w:line="360" w:lineRule="auto"/>
        <w:ind w:left="0" w:firstLine="0" w:firstLineChars="0"/>
        <w:rPr>
          <w:rFonts w:hint="eastAsia" w:ascii="宋体" w:hAnsi="宋体" w:cs="宋体"/>
          <w:kern w:val="0"/>
          <w:szCs w:val="21"/>
        </w:rPr>
      </w:pPr>
      <w:r>
        <w:rPr>
          <w:rFonts w:hint="eastAsia" w:ascii="宋体" w:hAnsi="宋体" w:cs="宋体"/>
          <w:kern w:val="0"/>
          <w:szCs w:val="21"/>
        </w:rPr>
        <w:t>成交竞拍人按要求缴清所有款项后，方可回收清理物品；清理完毕所有报废物资后，采购人现场验收确认无误后竞拍保证金无息退还。如有超时或违反采购人相关管理规定的，予以没收竞拍保证金。</w:t>
      </w:r>
    </w:p>
    <w:p>
      <w:pPr>
        <w:pStyle w:val="96"/>
        <w:numPr>
          <w:ilvl w:val="0"/>
          <w:numId w:val="11"/>
        </w:numPr>
        <w:spacing w:line="360" w:lineRule="auto"/>
        <w:ind w:left="0" w:firstLine="0" w:firstLineChars="0"/>
        <w:rPr>
          <w:rFonts w:hint="eastAsia" w:ascii="宋体" w:hAnsi="宋体" w:cs="宋体"/>
          <w:b/>
          <w:bCs/>
          <w:szCs w:val="21"/>
        </w:rPr>
      </w:pPr>
      <w:r>
        <w:rPr>
          <w:rFonts w:hint="eastAsia" w:ascii="宋体" w:hAnsi="宋体" w:cs="宋体"/>
          <w:b/>
          <w:bCs/>
          <w:szCs w:val="21"/>
        </w:rPr>
        <w:t>项目内容</w:t>
      </w:r>
    </w:p>
    <w:p>
      <w:pPr>
        <w:pStyle w:val="96"/>
        <w:numPr>
          <w:ilvl w:val="0"/>
          <w:numId w:val="14"/>
        </w:numPr>
        <w:tabs>
          <w:tab w:val="left" w:pos="2340"/>
        </w:tabs>
        <w:adjustRightInd w:val="0"/>
        <w:snapToGrid w:val="0"/>
        <w:spacing w:line="360" w:lineRule="auto"/>
        <w:ind w:left="0" w:firstLine="0" w:firstLineChars="0"/>
        <w:rPr>
          <w:rFonts w:hint="eastAsia" w:ascii="宋体" w:hAnsi="宋体" w:cs="宋体"/>
          <w:kern w:val="0"/>
          <w:szCs w:val="21"/>
        </w:rPr>
      </w:pPr>
      <w:r>
        <w:rPr>
          <w:rFonts w:hint="eastAsia" w:ascii="宋体" w:hAnsi="宋体" w:cs="宋体"/>
          <w:kern w:val="0"/>
          <w:szCs w:val="21"/>
        </w:rPr>
        <w:t>处置内容：本次处置的物资为广东省茂名监狱废旧物资，包含铁床、储物柜、挂墙风扇、智能网络一体机、电脑、打印机、车辆发动机总承等设备。具体以竞拍人现场实地查看为准。</w:t>
      </w:r>
    </w:p>
    <w:p>
      <w:pPr>
        <w:pStyle w:val="96"/>
        <w:numPr>
          <w:ilvl w:val="0"/>
          <w:numId w:val="14"/>
        </w:numPr>
        <w:tabs>
          <w:tab w:val="left" w:pos="2340"/>
        </w:tabs>
        <w:adjustRightInd w:val="0"/>
        <w:snapToGrid w:val="0"/>
        <w:spacing w:line="360" w:lineRule="auto"/>
        <w:ind w:left="0" w:firstLine="0" w:firstLineChars="0"/>
        <w:rPr>
          <w:rFonts w:hint="eastAsia" w:ascii="宋体" w:hAnsi="宋体" w:cs="宋体"/>
          <w:kern w:val="0"/>
          <w:szCs w:val="21"/>
        </w:rPr>
      </w:pPr>
      <w:r>
        <w:rPr>
          <w:rFonts w:hint="eastAsia" w:ascii="宋体" w:hAnsi="宋体" w:cs="宋体"/>
          <w:kern w:val="0"/>
          <w:szCs w:val="21"/>
        </w:rPr>
        <w:t>完成期：</w:t>
      </w:r>
      <w:r>
        <w:rPr>
          <w:rFonts w:hint="eastAsia" w:ascii="宋体" w:hAnsi="宋体" w:cs="宋体"/>
          <w:kern w:val="0"/>
          <w:szCs w:val="21"/>
          <w:lang w:val="en-US" w:eastAsia="zh-CN"/>
        </w:rPr>
        <w:t>3</w:t>
      </w:r>
      <w:r>
        <w:rPr>
          <w:rFonts w:hint="eastAsia" w:ascii="宋体" w:hAnsi="宋体" w:cs="宋体"/>
          <w:kern w:val="0"/>
          <w:szCs w:val="21"/>
        </w:rPr>
        <w:t>个</w:t>
      </w:r>
      <w:r>
        <w:rPr>
          <w:rFonts w:hint="eastAsia" w:ascii="宋体" w:hAnsi="宋体" w:cs="宋体"/>
          <w:kern w:val="0"/>
          <w:szCs w:val="21"/>
          <w:lang w:val="en-US" w:eastAsia="zh-CN"/>
        </w:rPr>
        <w:t>工作日</w:t>
      </w:r>
      <w:r>
        <w:rPr>
          <w:rFonts w:hint="eastAsia" w:ascii="宋体" w:hAnsi="宋体" w:cs="宋体"/>
          <w:kern w:val="0"/>
          <w:szCs w:val="21"/>
        </w:rPr>
        <w:t>内按资产管理人员要求将竞得设备拆除、搬运、清理完毕。</w:t>
      </w:r>
    </w:p>
    <w:p>
      <w:pPr>
        <w:pStyle w:val="96"/>
        <w:numPr>
          <w:ilvl w:val="0"/>
          <w:numId w:val="14"/>
        </w:numPr>
        <w:tabs>
          <w:tab w:val="left" w:pos="2340"/>
        </w:tabs>
        <w:adjustRightInd w:val="0"/>
        <w:snapToGrid w:val="0"/>
        <w:spacing w:line="360" w:lineRule="auto"/>
        <w:ind w:left="0" w:firstLine="0" w:firstLineChars="0"/>
        <w:rPr>
          <w:rFonts w:hint="eastAsia" w:ascii="宋体" w:hAnsi="宋体" w:cs="宋体"/>
          <w:kern w:val="0"/>
          <w:szCs w:val="21"/>
        </w:rPr>
      </w:pPr>
      <w:r>
        <w:rPr>
          <w:rFonts w:hint="eastAsia" w:ascii="宋体" w:hAnsi="宋体" w:cs="宋体"/>
          <w:kern w:val="0"/>
          <w:szCs w:val="21"/>
        </w:rPr>
        <w:t>资产清运地点：广东省茂名监狱石滩一号大院</w:t>
      </w:r>
      <w:r>
        <w:rPr>
          <w:rFonts w:hint="eastAsia" w:ascii="宋体" w:hAnsi="宋体" w:cs="宋体"/>
          <w:kern w:val="0"/>
          <w:szCs w:val="21"/>
          <w:lang w:val="en-US" w:eastAsia="zh-CN"/>
        </w:rPr>
        <w:t>旧址</w:t>
      </w:r>
      <w:r>
        <w:rPr>
          <w:rFonts w:hint="eastAsia" w:ascii="宋体" w:hAnsi="宋体" w:cs="宋体"/>
          <w:kern w:val="0"/>
          <w:szCs w:val="21"/>
        </w:rPr>
        <w:t>。</w:t>
      </w:r>
    </w:p>
    <w:p>
      <w:pPr>
        <w:pStyle w:val="96"/>
        <w:numPr>
          <w:ilvl w:val="0"/>
          <w:numId w:val="14"/>
        </w:numPr>
        <w:tabs>
          <w:tab w:val="left" w:pos="2340"/>
        </w:tabs>
        <w:adjustRightInd w:val="0"/>
        <w:snapToGrid w:val="0"/>
        <w:spacing w:line="360" w:lineRule="auto"/>
        <w:ind w:left="0" w:firstLine="0" w:firstLineChars="0"/>
        <w:rPr>
          <w:rFonts w:hint="eastAsia" w:ascii="宋体" w:hAnsi="宋体" w:cs="宋体"/>
          <w:kern w:val="0"/>
          <w:szCs w:val="21"/>
        </w:rPr>
      </w:pPr>
      <w:r>
        <w:rPr>
          <w:rFonts w:hint="eastAsia" w:ascii="宋体" w:hAnsi="宋体" w:cs="宋体"/>
          <w:kern w:val="0"/>
          <w:szCs w:val="21"/>
        </w:rPr>
        <w:t>最低限价：处置最低价为47320.50元，竞拍人报价不得低于该价格。</w:t>
      </w:r>
    </w:p>
    <w:p>
      <w:pPr>
        <w:pStyle w:val="96"/>
        <w:numPr>
          <w:ilvl w:val="0"/>
          <w:numId w:val="11"/>
        </w:numPr>
        <w:spacing w:line="360" w:lineRule="auto"/>
        <w:ind w:left="0" w:firstLine="0" w:firstLineChars="0"/>
        <w:rPr>
          <w:rFonts w:hint="eastAsia" w:ascii="宋体" w:hAnsi="宋体" w:cs="宋体"/>
          <w:b/>
          <w:bCs/>
          <w:szCs w:val="21"/>
        </w:rPr>
      </w:pPr>
      <w:r>
        <w:rPr>
          <w:rFonts w:hint="eastAsia" w:ascii="宋体" w:hAnsi="宋体" w:cs="宋体"/>
          <w:b/>
          <w:bCs/>
          <w:szCs w:val="21"/>
        </w:rPr>
        <w:t>基本要求</w:t>
      </w:r>
    </w:p>
    <w:p>
      <w:pPr>
        <w:pStyle w:val="96"/>
        <w:numPr>
          <w:ilvl w:val="0"/>
          <w:numId w:val="15"/>
        </w:numPr>
        <w:tabs>
          <w:tab w:val="left" w:pos="2340"/>
        </w:tabs>
        <w:adjustRightInd w:val="0"/>
        <w:snapToGrid w:val="0"/>
        <w:spacing w:line="360" w:lineRule="auto"/>
        <w:ind w:left="0" w:firstLine="0" w:firstLineChars="0"/>
        <w:rPr>
          <w:rFonts w:hint="eastAsia" w:ascii="宋体" w:hAnsi="宋体" w:cs="宋体"/>
          <w:kern w:val="0"/>
          <w:szCs w:val="21"/>
        </w:rPr>
      </w:pPr>
      <w:r>
        <w:rPr>
          <w:rFonts w:hint="eastAsia" w:ascii="宋体" w:hAnsi="宋体" w:cs="宋体"/>
          <w:kern w:val="0"/>
          <w:szCs w:val="21"/>
        </w:rPr>
        <w:t>成交竞拍</w:t>
      </w:r>
      <w:r>
        <w:rPr>
          <w:rFonts w:hint="eastAsia" w:ascii="宋体" w:hAnsi="宋体" w:cs="宋体"/>
          <w:kern w:val="0"/>
          <w:szCs w:val="21"/>
          <w:lang w:val="en-US" w:eastAsia="zh-CN"/>
        </w:rPr>
        <w:t>人员</w:t>
      </w:r>
      <w:r>
        <w:rPr>
          <w:rFonts w:hint="eastAsia" w:ascii="宋体" w:hAnsi="宋体" w:cs="宋体"/>
          <w:kern w:val="0"/>
          <w:szCs w:val="21"/>
        </w:rPr>
        <w:t>在搬运、处置过程中因操作不当发生任何损失和意外，由</w:t>
      </w:r>
      <w:r>
        <w:rPr>
          <w:rFonts w:hint="eastAsia" w:ascii="宋体" w:hAnsi="宋体" w:cs="宋体"/>
          <w:kern w:val="0"/>
          <w:szCs w:val="21"/>
          <w:lang w:val="en-US" w:eastAsia="zh-CN"/>
        </w:rPr>
        <w:t>成交</w:t>
      </w:r>
      <w:r>
        <w:rPr>
          <w:rFonts w:hint="eastAsia" w:ascii="宋体" w:hAnsi="宋体" w:cs="宋体"/>
          <w:kern w:val="0"/>
          <w:szCs w:val="21"/>
        </w:rPr>
        <w:t>竞拍人负责。</w:t>
      </w:r>
    </w:p>
    <w:p>
      <w:pPr>
        <w:pStyle w:val="96"/>
        <w:numPr>
          <w:ilvl w:val="0"/>
          <w:numId w:val="15"/>
        </w:numPr>
        <w:tabs>
          <w:tab w:val="left" w:pos="2340"/>
        </w:tabs>
        <w:adjustRightInd w:val="0"/>
        <w:snapToGrid w:val="0"/>
        <w:spacing w:line="360" w:lineRule="auto"/>
        <w:ind w:left="0" w:firstLine="0" w:firstLineChars="0"/>
        <w:rPr>
          <w:rFonts w:hint="eastAsia" w:ascii="宋体" w:hAnsi="宋体" w:cs="宋体"/>
          <w:kern w:val="0"/>
          <w:szCs w:val="21"/>
        </w:rPr>
      </w:pPr>
      <w:r>
        <w:rPr>
          <w:rFonts w:hint="eastAsia" w:ascii="宋体" w:hAnsi="宋体" w:cs="宋体"/>
          <w:kern w:val="0"/>
          <w:szCs w:val="21"/>
        </w:rPr>
        <w:t>成交竞拍</w:t>
      </w:r>
      <w:r>
        <w:rPr>
          <w:rFonts w:hint="eastAsia" w:ascii="宋体" w:hAnsi="宋体" w:cs="宋体"/>
          <w:kern w:val="0"/>
          <w:szCs w:val="21"/>
          <w:lang w:val="en-US" w:eastAsia="zh-CN"/>
        </w:rPr>
        <w:t>人员</w:t>
      </w:r>
      <w:r>
        <w:rPr>
          <w:rFonts w:hint="eastAsia" w:ascii="宋体" w:hAnsi="宋体" w:cs="宋体"/>
          <w:kern w:val="0"/>
          <w:szCs w:val="21"/>
        </w:rPr>
        <w:t>进入采购人单位清运的人员须遵纪守法，遵守采购人单位依法制定的各项规章制度,必须按采购人的规定进行作业，服从管理，不得从事任何与本项目不相符的业务。清运人员一旦有违规违纪违法现象，将被禁止进入采购人单位辖区内作业，涉嫌违法的，移交公安机关处理；</w:t>
      </w:r>
    </w:p>
    <w:p>
      <w:pPr>
        <w:pStyle w:val="96"/>
        <w:numPr>
          <w:ilvl w:val="0"/>
          <w:numId w:val="15"/>
        </w:numPr>
        <w:tabs>
          <w:tab w:val="left" w:pos="2340"/>
        </w:tabs>
        <w:adjustRightInd w:val="0"/>
        <w:snapToGrid w:val="0"/>
        <w:spacing w:line="360" w:lineRule="auto"/>
        <w:ind w:left="0" w:firstLine="0" w:firstLineChars="0"/>
        <w:rPr>
          <w:rFonts w:hint="eastAsia" w:ascii="宋体" w:hAnsi="宋体" w:cs="宋体"/>
          <w:kern w:val="0"/>
          <w:szCs w:val="21"/>
        </w:rPr>
      </w:pPr>
      <w:r>
        <w:rPr>
          <w:rFonts w:hint="eastAsia" w:ascii="宋体" w:hAnsi="宋体" w:cs="宋体"/>
          <w:kern w:val="0"/>
          <w:szCs w:val="21"/>
        </w:rPr>
        <w:t>成交竞拍人应对清运人员进行安全生产教育，在服务期内因操作不当、违规操作或不服从采购人管理造成的伤、残、亡等事故的，由竞拍人自行负责。</w:t>
      </w:r>
    </w:p>
    <w:p>
      <w:pPr>
        <w:pStyle w:val="96"/>
        <w:numPr>
          <w:ilvl w:val="0"/>
          <w:numId w:val="15"/>
        </w:numPr>
        <w:tabs>
          <w:tab w:val="left" w:pos="2340"/>
        </w:tabs>
        <w:adjustRightInd w:val="0"/>
        <w:snapToGrid w:val="0"/>
        <w:spacing w:line="360" w:lineRule="auto"/>
        <w:ind w:left="0" w:firstLine="0" w:firstLineChars="0"/>
        <w:rPr>
          <w:rFonts w:hint="eastAsia" w:ascii="宋体" w:hAnsi="宋体" w:cs="宋体"/>
          <w:kern w:val="0"/>
          <w:szCs w:val="21"/>
        </w:rPr>
      </w:pPr>
      <w:r>
        <w:rPr>
          <w:rFonts w:hint="eastAsia" w:ascii="宋体" w:hAnsi="宋体" w:cs="宋体"/>
          <w:kern w:val="0"/>
          <w:szCs w:val="21"/>
        </w:rPr>
        <w:t>成交竞拍人若使用他人的专利权、商标权、其他知识产权或专有技术等，应由竞拍人承担由此产生的费用及后果；</w:t>
      </w:r>
    </w:p>
    <w:p>
      <w:pPr>
        <w:pStyle w:val="96"/>
        <w:numPr>
          <w:ilvl w:val="0"/>
          <w:numId w:val="15"/>
        </w:numPr>
        <w:tabs>
          <w:tab w:val="left" w:pos="2340"/>
        </w:tabs>
        <w:adjustRightInd w:val="0"/>
        <w:snapToGrid w:val="0"/>
        <w:spacing w:line="360" w:lineRule="auto"/>
        <w:ind w:left="0" w:firstLine="0" w:firstLineChars="0"/>
        <w:rPr>
          <w:rFonts w:hint="eastAsia" w:ascii="宋体" w:hAnsi="宋体" w:cs="宋体"/>
          <w:kern w:val="0"/>
          <w:szCs w:val="21"/>
        </w:rPr>
      </w:pPr>
      <w:r>
        <w:rPr>
          <w:rFonts w:hint="eastAsia" w:ascii="宋体" w:hAnsi="宋体" w:cs="宋体"/>
          <w:kern w:val="0"/>
          <w:szCs w:val="21"/>
        </w:rPr>
        <w:t>本项目为整体发包，竞拍人必须无条件对所有已报废物资回收、清理，且不得进行二次分包。</w:t>
      </w:r>
    </w:p>
    <w:p>
      <w:pPr>
        <w:pStyle w:val="96"/>
        <w:numPr>
          <w:ilvl w:val="0"/>
          <w:numId w:val="11"/>
        </w:numPr>
        <w:spacing w:line="360" w:lineRule="auto"/>
        <w:ind w:left="0" w:firstLine="0" w:firstLineChars="0"/>
        <w:rPr>
          <w:rFonts w:hint="eastAsia" w:ascii="宋体" w:hAnsi="宋体" w:cs="宋体"/>
          <w:b/>
          <w:bCs/>
          <w:szCs w:val="21"/>
        </w:rPr>
      </w:pPr>
      <w:r>
        <w:rPr>
          <w:rFonts w:hint="eastAsia" w:ascii="宋体" w:hAnsi="宋体" w:cs="宋体"/>
          <w:b/>
          <w:bCs/>
          <w:szCs w:val="21"/>
        </w:rPr>
        <w:t>竞拍费用</w:t>
      </w:r>
    </w:p>
    <w:p>
      <w:pPr>
        <w:pStyle w:val="96"/>
        <w:numPr>
          <w:ilvl w:val="0"/>
          <w:numId w:val="16"/>
        </w:numPr>
        <w:tabs>
          <w:tab w:val="left" w:pos="2340"/>
        </w:tabs>
        <w:adjustRightInd w:val="0"/>
        <w:snapToGrid w:val="0"/>
        <w:spacing w:line="360" w:lineRule="auto"/>
        <w:ind w:left="0" w:firstLine="0" w:firstLineChars="0"/>
        <w:rPr>
          <w:rFonts w:hint="eastAsia" w:ascii="宋体" w:hAnsi="宋体" w:cs="宋体"/>
          <w:kern w:val="0"/>
          <w:szCs w:val="21"/>
        </w:rPr>
      </w:pPr>
      <w:r>
        <w:rPr>
          <w:rFonts w:hint="eastAsia" w:ascii="宋体" w:hAnsi="宋体" w:cs="宋体"/>
          <w:kern w:val="0"/>
          <w:szCs w:val="21"/>
        </w:rPr>
        <w:t>成交供应商须向平台服务商云采链线上采购一体化平台缴纳平台使用费，项目成交金额30万元(含)以上的，按成交金额1.2%计算;项目成交金额30万元以下的，按成交金额1.5%计算;不足人民币750元的，按人民币750元收（四舍五入取整数）。</w:t>
      </w:r>
    </w:p>
    <w:p>
      <w:pPr>
        <w:pStyle w:val="96"/>
        <w:numPr>
          <w:ilvl w:val="0"/>
          <w:numId w:val="16"/>
        </w:numPr>
        <w:tabs>
          <w:tab w:val="left" w:pos="2340"/>
        </w:tabs>
        <w:adjustRightInd w:val="0"/>
        <w:snapToGrid w:val="0"/>
        <w:spacing w:line="360" w:lineRule="auto"/>
        <w:ind w:left="0" w:firstLine="0" w:firstLineChars="0"/>
        <w:rPr>
          <w:rFonts w:hint="eastAsia" w:ascii="宋体" w:hAnsi="宋体" w:cs="宋体"/>
          <w:kern w:val="0"/>
          <w:szCs w:val="21"/>
        </w:rPr>
      </w:pPr>
      <w:r>
        <w:rPr>
          <w:rFonts w:hint="eastAsia" w:ascii="宋体" w:hAnsi="宋体" w:cs="宋体"/>
          <w:kern w:val="0"/>
          <w:szCs w:val="21"/>
        </w:rPr>
        <w:t>竞拍人需向云采链线上采购一体化平台缴纳竞拍保证金946.41</w:t>
      </w:r>
      <w:r>
        <w:rPr>
          <w:rFonts w:hint="eastAsia" w:ascii="宋体" w:hAnsi="宋体" w:cs="宋体"/>
          <w:kern w:val="0"/>
          <w:szCs w:val="21"/>
          <w:lang w:val="en-US" w:eastAsia="zh-CN"/>
        </w:rPr>
        <w:t>元</w:t>
      </w:r>
      <w:r>
        <w:rPr>
          <w:rFonts w:hint="eastAsia" w:ascii="宋体" w:hAnsi="宋体" w:cs="宋体"/>
          <w:kern w:val="0"/>
          <w:szCs w:val="21"/>
        </w:rPr>
        <w:t>；在竞拍结束后，未成交的竞拍人</w:t>
      </w:r>
      <w:r>
        <w:rPr>
          <w:rFonts w:hint="eastAsia" w:ascii="宋体" w:hAnsi="宋体" w:cs="宋体"/>
          <w:kern w:val="0"/>
          <w:szCs w:val="21"/>
          <w:lang w:val="en-US" w:eastAsia="zh-CN"/>
        </w:rPr>
        <w:t>在3个工作日内退还</w:t>
      </w:r>
      <w:r>
        <w:rPr>
          <w:rFonts w:hint="eastAsia" w:ascii="宋体" w:hAnsi="宋体" w:cs="宋体"/>
          <w:kern w:val="0"/>
          <w:szCs w:val="21"/>
        </w:rPr>
        <w:t>竞拍保证金，成交的竞拍人待履约完毕后再退还竞拍保证金。</w:t>
      </w:r>
    </w:p>
    <w:p>
      <w:pPr>
        <w:pStyle w:val="96"/>
        <w:numPr>
          <w:ilvl w:val="0"/>
          <w:numId w:val="16"/>
        </w:numPr>
        <w:tabs>
          <w:tab w:val="left" w:pos="2340"/>
        </w:tabs>
        <w:adjustRightInd w:val="0"/>
        <w:snapToGrid w:val="0"/>
        <w:spacing w:line="360" w:lineRule="auto"/>
        <w:ind w:left="0" w:firstLine="0" w:firstLineChars="0"/>
        <w:rPr>
          <w:rFonts w:hint="eastAsia" w:ascii="宋体" w:hAnsi="宋体" w:cs="宋体"/>
          <w:kern w:val="0"/>
          <w:szCs w:val="21"/>
        </w:rPr>
      </w:pPr>
      <w:r>
        <w:rPr>
          <w:rFonts w:hint="eastAsia" w:ascii="宋体" w:hAnsi="宋体" w:cs="宋体"/>
          <w:kern w:val="0"/>
          <w:szCs w:val="21"/>
        </w:rPr>
        <w:t>发生以下情形，经查证属实的，予以没收竞拍保证金：</w:t>
      </w:r>
    </w:p>
    <w:p>
      <w:pPr>
        <w:pStyle w:val="96"/>
        <w:numPr>
          <w:ilvl w:val="0"/>
          <w:numId w:val="0"/>
        </w:numPr>
        <w:tabs>
          <w:tab w:val="left" w:pos="2340"/>
        </w:tabs>
        <w:adjustRightInd w:val="0"/>
        <w:snapToGrid w:val="0"/>
        <w:spacing w:line="360" w:lineRule="auto"/>
        <w:ind w:leftChars="0"/>
        <w:rPr>
          <w:rFonts w:hint="eastAsia" w:ascii="宋体" w:hAnsi="宋体" w:cs="宋体"/>
          <w:kern w:val="0"/>
          <w:szCs w:val="21"/>
        </w:rPr>
      </w:pPr>
      <w:r>
        <w:rPr>
          <w:rFonts w:hint="eastAsia" w:ascii="宋体" w:hAnsi="宋体" w:cs="宋体"/>
          <w:kern w:val="0"/>
          <w:szCs w:val="21"/>
        </w:rPr>
        <w:t>1.成交竞拍人未按合同要求在</w:t>
      </w:r>
      <w:r>
        <w:rPr>
          <w:rFonts w:hint="eastAsia" w:ascii="宋体" w:hAnsi="宋体" w:cs="宋体"/>
          <w:kern w:val="0"/>
          <w:szCs w:val="21"/>
          <w:lang w:val="en-US" w:eastAsia="zh-CN"/>
        </w:rPr>
        <w:t>3</w:t>
      </w:r>
      <w:r>
        <w:rPr>
          <w:rFonts w:hint="eastAsia" w:ascii="宋体" w:hAnsi="宋体" w:cs="宋体"/>
          <w:kern w:val="0"/>
          <w:szCs w:val="21"/>
        </w:rPr>
        <w:t>个</w:t>
      </w:r>
      <w:r>
        <w:rPr>
          <w:rFonts w:hint="eastAsia" w:ascii="宋体" w:hAnsi="宋体" w:cs="宋体"/>
          <w:kern w:val="0"/>
          <w:szCs w:val="21"/>
          <w:lang w:eastAsia="zh-CN"/>
        </w:rPr>
        <w:t>工作日</w:t>
      </w:r>
      <w:r>
        <w:rPr>
          <w:rFonts w:hint="eastAsia" w:ascii="宋体" w:hAnsi="宋体" w:cs="宋体"/>
          <w:kern w:val="0"/>
          <w:szCs w:val="21"/>
        </w:rPr>
        <w:t>内将采购人所有报废物资清运完毕的；</w:t>
      </w:r>
    </w:p>
    <w:p>
      <w:pPr>
        <w:pStyle w:val="96"/>
        <w:numPr>
          <w:ilvl w:val="0"/>
          <w:numId w:val="0"/>
        </w:numPr>
        <w:tabs>
          <w:tab w:val="left" w:pos="2340"/>
        </w:tabs>
        <w:adjustRightInd w:val="0"/>
        <w:snapToGrid w:val="0"/>
        <w:spacing w:line="360" w:lineRule="auto"/>
        <w:ind w:leftChars="0"/>
        <w:rPr>
          <w:rFonts w:hint="eastAsia" w:ascii="宋体" w:hAnsi="宋体" w:cs="宋体"/>
          <w:kern w:val="0"/>
          <w:szCs w:val="21"/>
        </w:rPr>
      </w:pPr>
      <w:r>
        <w:rPr>
          <w:rFonts w:hint="eastAsia" w:ascii="宋体" w:hAnsi="宋体" w:cs="宋体"/>
          <w:kern w:val="0"/>
          <w:szCs w:val="21"/>
        </w:rPr>
        <w:t>2.成交竞拍人无正当理由放弃清运物资的；</w:t>
      </w:r>
    </w:p>
    <w:p>
      <w:pPr>
        <w:pStyle w:val="96"/>
        <w:numPr>
          <w:ilvl w:val="0"/>
          <w:numId w:val="0"/>
        </w:numPr>
        <w:tabs>
          <w:tab w:val="left" w:pos="2340"/>
        </w:tabs>
        <w:adjustRightInd w:val="0"/>
        <w:snapToGrid w:val="0"/>
        <w:spacing w:line="360" w:lineRule="auto"/>
        <w:ind w:leftChars="0"/>
        <w:rPr>
          <w:rFonts w:hint="eastAsia" w:ascii="宋体" w:hAnsi="宋体" w:cs="宋体"/>
          <w:kern w:val="0"/>
          <w:szCs w:val="21"/>
        </w:rPr>
      </w:pPr>
      <w:r>
        <w:rPr>
          <w:rFonts w:hint="eastAsia" w:ascii="宋体" w:hAnsi="宋体" w:cs="宋体"/>
          <w:kern w:val="0"/>
          <w:szCs w:val="21"/>
        </w:rPr>
        <w:t>3.成交竞拍人在清运过程中损坏采购人其它公共设备设施的；</w:t>
      </w:r>
    </w:p>
    <w:p>
      <w:pPr>
        <w:pStyle w:val="96"/>
        <w:numPr>
          <w:ilvl w:val="0"/>
          <w:numId w:val="0"/>
        </w:numPr>
        <w:tabs>
          <w:tab w:val="left" w:pos="2340"/>
        </w:tabs>
        <w:adjustRightInd w:val="0"/>
        <w:snapToGrid w:val="0"/>
        <w:spacing w:line="360" w:lineRule="auto"/>
        <w:ind w:leftChars="0"/>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.严重违反采购人单位其它相关管理规定的。</w:t>
      </w:r>
    </w:p>
    <w:p>
      <w:pPr>
        <w:pStyle w:val="96"/>
        <w:numPr>
          <w:ilvl w:val="0"/>
          <w:numId w:val="11"/>
        </w:numPr>
        <w:spacing w:line="360" w:lineRule="auto"/>
        <w:ind w:left="0" w:firstLine="0" w:firstLineChars="0"/>
        <w:rPr>
          <w:rFonts w:hint="eastAsia" w:ascii="宋体" w:hAnsi="宋体" w:cs="宋体"/>
          <w:b/>
          <w:bCs/>
          <w:szCs w:val="21"/>
        </w:rPr>
      </w:pPr>
      <w:r>
        <w:rPr>
          <w:rFonts w:hint="eastAsia" w:ascii="宋体" w:hAnsi="宋体" w:cs="宋体"/>
          <w:b/>
          <w:bCs/>
          <w:szCs w:val="21"/>
        </w:rPr>
        <w:t>结算支付方式</w:t>
      </w:r>
    </w:p>
    <w:p>
      <w:pPr>
        <w:pStyle w:val="96"/>
        <w:numPr>
          <w:ilvl w:val="0"/>
          <w:numId w:val="17"/>
        </w:numPr>
        <w:tabs>
          <w:tab w:val="left" w:pos="2340"/>
        </w:tabs>
        <w:adjustRightInd w:val="0"/>
        <w:snapToGrid w:val="0"/>
        <w:spacing w:line="360" w:lineRule="auto"/>
        <w:ind w:left="0" w:firstLine="0" w:firstLineChars="0"/>
        <w:rPr>
          <w:rFonts w:hint="eastAsia" w:ascii="宋体" w:hAnsi="宋体" w:cs="宋体"/>
          <w:kern w:val="0"/>
          <w:szCs w:val="21"/>
        </w:rPr>
      </w:pPr>
      <w:r>
        <w:rPr>
          <w:rFonts w:hint="eastAsia" w:ascii="宋体" w:hAnsi="宋体" w:cs="宋体"/>
          <w:kern w:val="0"/>
          <w:szCs w:val="21"/>
        </w:rPr>
        <w:t>成交竞拍人收到云采链（广州）信息科技有限公司</w:t>
      </w:r>
      <w:r>
        <w:rPr>
          <w:rFonts w:hint="eastAsia"/>
          <w:lang w:val="en-US" w:eastAsia="zh-CN"/>
        </w:rPr>
        <w:t>发布结果公告后</w:t>
      </w:r>
      <w:r>
        <w:rPr>
          <w:rFonts w:hint="eastAsia" w:ascii="宋体" w:hAnsi="宋体" w:cs="宋体"/>
          <w:kern w:val="0"/>
          <w:szCs w:val="21"/>
        </w:rPr>
        <w:t>，需于2个工作日内将成交款一次性汇入到指定的账户。</w:t>
      </w:r>
    </w:p>
    <w:p>
      <w:pPr>
        <w:pStyle w:val="96"/>
        <w:numPr>
          <w:ilvl w:val="0"/>
          <w:numId w:val="17"/>
        </w:numPr>
        <w:tabs>
          <w:tab w:val="left" w:pos="2340"/>
        </w:tabs>
        <w:adjustRightInd w:val="0"/>
        <w:snapToGrid w:val="0"/>
        <w:spacing w:line="360" w:lineRule="auto"/>
        <w:ind w:left="0" w:firstLine="0" w:firstLineChars="0"/>
        <w:rPr>
          <w:rFonts w:hint="eastAsia" w:ascii="宋体" w:hAnsi="宋体" w:cs="宋体"/>
          <w:kern w:val="0"/>
          <w:szCs w:val="21"/>
        </w:rPr>
      </w:pPr>
      <w:r>
        <w:rPr>
          <w:rFonts w:hint="eastAsia" w:ascii="宋体" w:hAnsi="宋体" w:cs="宋体"/>
          <w:kern w:val="0"/>
          <w:szCs w:val="21"/>
        </w:rPr>
        <w:t>成交款汇入“帐户：广东省茂名监狱，开户行：中国农业银行化州市支行，账号：44572001040004182”；</w:t>
      </w:r>
    </w:p>
    <w:p>
      <w:pPr>
        <w:pStyle w:val="96"/>
        <w:numPr>
          <w:ilvl w:val="0"/>
          <w:numId w:val="11"/>
        </w:numPr>
        <w:spacing w:line="360" w:lineRule="auto"/>
        <w:ind w:left="0" w:firstLine="0" w:firstLineChars="0"/>
        <w:rPr>
          <w:rFonts w:hint="eastAsia" w:ascii="宋体" w:hAnsi="宋体" w:cs="宋体"/>
          <w:b/>
          <w:bCs/>
          <w:szCs w:val="21"/>
        </w:rPr>
      </w:pPr>
      <w:r>
        <w:rPr>
          <w:rFonts w:hint="eastAsia" w:ascii="宋体" w:hAnsi="宋体" w:cs="宋体"/>
          <w:b/>
          <w:bCs/>
          <w:szCs w:val="21"/>
        </w:rPr>
        <w:t>现场勘踏</w:t>
      </w:r>
    </w:p>
    <w:p>
      <w:pPr>
        <w:pStyle w:val="12"/>
        <w:spacing w:line="360" w:lineRule="auto"/>
        <w:ind w:firstLine="420" w:firstLineChars="200"/>
        <w:rPr>
          <w:rFonts w:ascii="宋体" w:hAnsi="宋体"/>
          <w:b/>
        </w:rPr>
      </w:pPr>
      <w:r>
        <w:rPr>
          <w:rFonts w:hint="eastAsia" w:ascii="宋体" w:hAnsi="宋体" w:cs="宋体"/>
          <w:b w:val="0"/>
          <w:bCs/>
          <w:color w:val="auto"/>
          <w:kern w:val="0"/>
          <w:szCs w:val="20"/>
        </w:rPr>
        <w:t>竞拍者报名通过后可指派不多于1人到现场查看，勘踏时间为：2024年12月</w:t>
      </w:r>
      <w:r>
        <w:rPr>
          <w:rFonts w:hint="eastAsia" w:ascii="宋体" w:hAnsi="宋体" w:cs="宋体"/>
          <w:b w:val="0"/>
          <w:bCs/>
          <w:color w:val="auto"/>
          <w:kern w:val="0"/>
          <w:szCs w:val="20"/>
          <w:lang w:val="en-US" w:eastAsia="zh-CN"/>
        </w:rPr>
        <w:t>16</w:t>
      </w:r>
      <w:r>
        <w:rPr>
          <w:rFonts w:hint="eastAsia" w:ascii="宋体" w:hAnsi="宋体" w:cs="宋体"/>
          <w:b w:val="0"/>
          <w:bCs/>
          <w:color w:val="auto"/>
          <w:kern w:val="0"/>
          <w:szCs w:val="20"/>
        </w:rPr>
        <w:t>日下午14：30-17:00及12月</w:t>
      </w:r>
      <w:r>
        <w:rPr>
          <w:rFonts w:hint="eastAsia" w:ascii="宋体" w:hAnsi="宋体" w:cs="宋体"/>
          <w:b w:val="0"/>
          <w:bCs/>
          <w:color w:val="auto"/>
          <w:kern w:val="0"/>
          <w:szCs w:val="20"/>
          <w:lang w:val="en-US" w:eastAsia="zh-CN"/>
        </w:rPr>
        <w:t>17</w:t>
      </w:r>
      <w:r>
        <w:rPr>
          <w:rFonts w:hint="eastAsia" w:ascii="宋体" w:hAnsi="宋体" w:cs="宋体"/>
          <w:b w:val="0"/>
          <w:bCs/>
          <w:color w:val="auto"/>
          <w:kern w:val="0"/>
          <w:szCs w:val="20"/>
        </w:rPr>
        <w:t>日下午14:30-17:00，其他时间不再提供现场勘踏。联系人：陈小姐0668-7788917。</w:t>
      </w:r>
      <w:r>
        <w:rPr>
          <w:rFonts w:hint="eastAsia" w:ascii="宋体" w:hAnsi="宋体" w:cs="宋体"/>
          <w:b/>
          <w:color w:val="auto"/>
          <w:kern w:val="0"/>
          <w:szCs w:val="20"/>
        </w:rPr>
        <w:t>竞拍人如没有进行勘踏现</w:t>
      </w:r>
      <w:r>
        <w:rPr>
          <w:rFonts w:hint="eastAsia" w:ascii="宋体" w:hAnsi="宋体" w:cs="宋体"/>
          <w:b/>
          <w:kern w:val="0"/>
          <w:szCs w:val="20"/>
        </w:rPr>
        <w:t>场，成交后由此造成的误差由成交竞拍人自行承担。</w:t>
      </w:r>
    </w:p>
    <w:p>
      <w:pPr>
        <w:pStyle w:val="96"/>
        <w:spacing w:line="360" w:lineRule="auto"/>
        <w:ind w:firstLine="0" w:firstLineChars="0"/>
        <w:rPr>
          <w:rFonts w:ascii="宋体" w:hAnsi="宋体" w:cs="宋体"/>
          <w:b/>
          <w:kern w:val="0"/>
          <w:szCs w:val="21"/>
        </w:rPr>
      </w:pPr>
    </w:p>
    <w:p>
      <w:r>
        <w:br w:type="page"/>
      </w:r>
    </w:p>
    <w:p>
      <w:pPr>
        <w:pStyle w:val="22"/>
        <w:spacing w:before="0" w:after="0"/>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第三章 附件</w:t>
      </w:r>
    </w:p>
    <w:p>
      <w:pPr>
        <w:pStyle w:val="3"/>
        <w:spacing w:before="0" w:after="0" w:line="360" w:lineRule="auto"/>
        <w:jc w:val="center"/>
        <w:rPr>
          <w:rFonts w:asciiTheme="minorEastAsia" w:hAnsiTheme="minorEastAsia" w:eastAsiaTheme="minorEastAsia"/>
        </w:rPr>
      </w:pPr>
      <w:r>
        <w:rPr>
          <w:rFonts w:hint="eastAsia" w:asciiTheme="minorEastAsia" w:hAnsiTheme="minorEastAsia" w:eastAsiaTheme="minorEastAsia"/>
        </w:rPr>
        <w:t>竞拍人资格声明函</w:t>
      </w:r>
    </w:p>
    <w:p>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致：</w:t>
      </w:r>
      <w:r>
        <w:rPr>
          <w:rFonts w:hint="eastAsia" w:asciiTheme="minorEastAsia" w:hAnsiTheme="minorEastAsia" w:eastAsiaTheme="minorEastAsia"/>
          <w:b/>
          <w:bCs/>
          <w:szCs w:val="21"/>
        </w:rPr>
        <w:t>广东省茂名监狱</w:t>
      </w:r>
      <w:r>
        <w:rPr>
          <w:rFonts w:hint="eastAsia" w:asciiTheme="minorEastAsia" w:hAnsiTheme="minorEastAsia" w:eastAsiaTheme="minorEastAsia"/>
          <w:b/>
          <w:szCs w:val="21"/>
        </w:rPr>
        <w:t>、</w:t>
      </w:r>
      <w:r>
        <w:rPr>
          <w:rFonts w:asciiTheme="minorEastAsia" w:hAnsiTheme="minorEastAsia" w:eastAsiaTheme="minorEastAsia"/>
          <w:b/>
          <w:szCs w:val="21"/>
        </w:rPr>
        <w:t>云采链（广州）信息科技有限公司</w:t>
      </w:r>
      <w:r>
        <w:rPr>
          <w:rFonts w:hint="eastAsia" w:asciiTheme="minorEastAsia" w:hAnsiTheme="minorEastAsia" w:eastAsiaTheme="minorEastAsia"/>
          <w:b/>
          <w:szCs w:val="21"/>
        </w:rPr>
        <w:t>：</w:t>
      </w:r>
    </w:p>
    <w:p>
      <w:pPr>
        <w:snapToGrid w:val="0"/>
        <w:spacing w:line="360" w:lineRule="auto"/>
        <w:ind w:firstLine="420" w:firstLineChars="200"/>
        <w:rPr>
          <w:rFonts w:asciiTheme="minorEastAsia" w:hAnsiTheme="minorEastAsia" w:eastAsiaTheme="minorEastAsia"/>
          <w:szCs w:val="21"/>
        </w:rPr>
      </w:pPr>
    </w:p>
    <w:p>
      <w:pPr>
        <w:snapToGrid w:val="0"/>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szCs w:val="21"/>
        </w:rPr>
        <w:t>关于贵单位、贵司</w:t>
      </w:r>
      <w:r>
        <w:rPr>
          <w:rFonts w:hint="eastAsia" w:asciiTheme="minorEastAsia" w:hAnsiTheme="minorEastAsia" w:eastAsiaTheme="minorEastAsia"/>
        </w:rPr>
        <w:t>发布</w:t>
      </w:r>
      <w:r>
        <w:rPr>
          <w:rFonts w:hint="eastAsia" w:asciiTheme="minorEastAsia" w:hAnsiTheme="minorEastAsia" w:eastAsiaTheme="minorEastAsia"/>
          <w:b/>
          <w:szCs w:val="21"/>
          <w:u w:val="single"/>
        </w:rPr>
        <w:t>广东省茂名监狱2024年</w:t>
      </w:r>
      <w:r>
        <w:rPr>
          <w:rFonts w:hint="eastAsia" w:asciiTheme="minorEastAsia" w:hAnsiTheme="minorEastAsia" w:eastAsiaTheme="minorEastAsia"/>
          <w:b/>
          <w:szCs w:val="21"/>
          <w:u w:val="single"/>
          <w:lang w:val="en-US" w:eastAsia="zh-CN"/>
        </w:rPr>
        <w:t>第二批</w:t>
      </w:r>
      <w:r>
        <w:rPr>
          <w:rFonts w:hint="eastAsia" w:asciiTheme="minorEastAsia" w:hAnsiTheme="minorEastAsia" w:eastAsiaTheme="minorEastAsia"/>
          <w:b/>
          <w:szCs w:val="21"/>
          <w:u w:val="single"/>
          <w:lang w:eastAsia="zh-CN"/>
        </w:rPr>
        <w:t>废旧物资</w:t>
      </w:r>
      <w:r>
        <w:rPr>
          <w:rFonts w:hint="eastAsia" w:asciiTheme="minorEastAsia" w:hAnsiTheme="minorEastAsia" w:eastAsiaTheme="minorEastAsia"/>
          <w:b/>
          <w:szCs w:val="21"/>
          <w:u w:val="single"/>
        </w:rPr>
        <w:t>处置项目</w:t>
      </w:r>
      <w:r>
        <w:rPr>
          <w:rFonts w:hint="eastAsia" w:asciiTheme="minorEastAsia" w:hAnsiTheme="minorEastAsia" w:eastAsiaTheme="minorEastAsia"/>
        </w:rPr>
        <w:t>的采购公告，本公司（企业）愿意参加竞拍，并声明：</w:t>
      </w:r>
    </w:p>
    <w:p>
      <w:pPr>
        <w:snapToGrid w:val="0"/>
        <w:spacing w:line="360" w:lineRule="auto"/>
        <w:ind w:firstLine="420" w:firstLineChars="200"/>
        <w:rPr>
          <w:rFonts w:asciiTheme="minorEastAsia" w:hAnsiTheme="minorEastAsia" w:eastAsiaTheme="minorEastAsia"/>
          <w:bCs/>
          <w:szCs w:val="20"/>
        </w:rPr>
      </w:pPr>
      <w:r>
        <w:rPr>
          <w:rFonts w:hint="eastAsia" w:asciiTheme="minorEastAsia" w:hAnsiTheme="minorEastAsia" w:eastAsiaTheme="minorEastAsia"/>
        </w:rPr>
        <w:t>一、</w:t>
      </w:r>
      <w:r>
        <w:rPr>
          <w:rFonts w:hint="eastAsia" w:asciiTheme="minorEastAsia" w:hAnsiTheme="minorEastAsia" w:eastAsiaTheme="minorEastAsia"/>
          <w:bCs/>
          <w:szCs w:val="20"/>
        </w:rPr>
        <w:t>本公司（企业）具备《中华人民共和国政府采购法》第二十二条规定的条件：</w:t>
      </w:r>
    </w:p>
    <w:p>
      <w:pPr>
        <w:widowControl/>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（一）具有独立承担民事责任的能力；</w:t>
      </w:r>
    </w:p>
    <w:p>
      <w:pPr>
        <w:widowControl/>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（二）具有良好的商业信誉和健全的财务会计制度；</w:t>
      </w:r>
      <w:r>
        <w:rPr>
          <w:rFonts w:cs="宋体" w:asciiTheme="minorEastAsia" w:hAnsiTheme="minorEastAsia" w:eastAsiaTheme="minorEastAsia"/>
          <w:kern w:val="0"/>
          <w:szCs w:val="21"/>
        </w:rPr>
        <w:t xml:space="preserve"> </w:t>
      </w:r>
    </w:p>
    <w:p>
      <w:pPr>
        <w:widowControl/>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（三）具有履行合同所必需的设备和专业技术能力；</w:t>
      </w:r>
    </w:p>
    <w:p>
      <w:pPr>
        <w:widowControl/>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（四）有依法缴纳税收和社会保障资金的良好记录；</w:t>
      </w:r>
    </w:p>
    <w:p>
      <w:pPr>
        <w:widowControl/>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（五）参加政府采购活动前三年内，在经营活动中没有重大违法记录；</w:t>
      </w:r>
    </w:p>
    <w:p>
      <w:pPr>
        <w:widowControl/>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（六）法律、行政法规规定的其他条件。</w:t>
      </w:r>
    </w:p>
    <w:p>
      <w:pPr>
        <w:snapToGrid w:val="0"/>
        <w:spacing w:line="360" w:lineRule="auto"/>
        <w:ind w:firstLine="424" w:firstLineChars="202"/>
        <w:rPr>
          <w:rFonts w:ascii="宋体" w:hAnsi="宋体"/>
        </w:rPr>
      </w:pPr>
      <w:r>
        <w:rPr>
          <w:rFonts w:hint="eastAsia" w:ascii="宋体" w:hAnsi="宋体"/>
        </w:rPr>
        <w:t>二、本公司具有本次采购项目服务能力。</w:t>
      </w:r>
    </w:p>
    <w:p>
      <w:pPr>
        <w:snapToGrid w:val="0"/>
        <w:spacing w:line="360" w:lineRule="auto"/>
        <w:ind w:firstLine="424" w:firstLineChars="202"/>
        <w:rPr>
          <w:rFonts w:ascii="宋体" w:hAnsi="宋体"/>
        </w:rPr>
      </w:pPr>
      <w:r>
        <w:rPr>
          <w:rFonts w:hint="eastAsia" w:ascii="宋体" w:hAnsi="宋体"/>
        </w:rPr>
        <w:t>三、本公司有固定的经营场所，信誉良好、售后维护服务好，并且在经营活动中无严重违法记录。</w:t>
      </w:r>
    </w:p>
    <w:p>
      <w:pPr>
        <w:snapToGrid w:val="0"/>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四、本公司（企业）</w:t>
      </w:r>
      <w:r>
        <w:rPr>
          <w:rFonts w:asciiTheme="minorEastAsia" w:hAnsiTheme="minorEastAsia" w:eastAsiaTheme="minorEastAsia"/>
        </w:rPr>
        <w:t>在本项目中不转包分包且不联合</w:t>
      </w:r>
      <w:r>
        <w:rPr>
          <w:rFonts w:hint="eastAsia" w:asciiTheme="minorEastAsia" w:hAnsiTheme="minorEastAsia" w:eastAsiaTheme="minorEastAsia"/>
        </w:rPr>
        <w:t>竞拍</w:t>
      </w:r>
      <w:r>
        <w:rPr>
          <w:rFonts w:asciiTheme="minorEastAsia" w:hAnsiTheme="minorEastAsia" w:eastAsiaTheme="minorEastAsia"/>
        </w:rPr>
        <w:t>。</w:t>
      </w:r>
    </w:p>
    <w:p>
      <w:pPr>
        <w:snapToGrid w:val="0"/>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本公司（企业）承诺在本次采购活动中，如有违法、违规</w:t>
      </w:r>
      <w:r>
        <w:rPr>
          <w:rFonts w:hint="eastAsia" w:asciiTheme="minorEastAsia" w:hAnsiTheme="minorEastAsia" w:eastAsiaTheme="minorEastAsia"/>
          <w:szCs w:val="21"/>
        </w:rPr>
        <w:t>、</w:t>
      </w:r>
      <w:r>
        <w:rPr>
          <w:rFonts w:hint="eastAsia" w:asciiTheme="minorEastAsia" w:hAnsiTheme="minorEastAsia" w:eastAsiaTheme="minorEastAsia"/>
        </w:rPr>
        <w:t>弄虚作假行为，所造成的损失、不良后果及法律责任，一律由我公司（企业）承担。</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特此声明！</w:t>
      </w:r>
    </w:p>
    <w:p>
      <w:pPr>
        <w:autoSpaceDE w:val="0"/>
        <w:autoSpaceDN w:val="0"/>
        <w:adjustRightInd w:val="0"/>
        <w:spacing w:line="360" w:lineRule="auto"/>
        <w:ind w:firstLine="422" w:firstLineChars="200"/>
        <w:rPr>
          <w:rFonts w:asciiTheme="minorEastAsia" w:hAnsiTheme="minorEastAsia" w:eastAsiaTheme="minorEastAsia"/>
          <w:b/>
        </w:rPr>
      </w:pPr>
      <w:r>
        <w:rPr>
          <w:rFonts w:hint="eastAsia" w:asciiTheme="minorEastAsia" w:hAnsiTheme="minorEastAsia" w:eastAsiaTheme="minorEastAsia"/>
          <w:b/>
        </w:rPr>
        <w:t>备注：</w:t>
      </w:r>
    </w:p>
    <w:p>
      <w:pPr>
        <w:pStyle w:val="53"/>
        <w:numPr>
          <w:ilvl w:val="0"/>
          <w:numId w:val="18"/>
        </w:numPr>
        <w:autoSpaceDE w:val="0"/>
        <w:autoSpaceDN w:val="0"/>
        <w:adjustRightInd w:val="0"/>
        <w:spacing w:line="360" w:lineRule="auto"/>
        <w:ind w:left="0" w:firstLine="420"/>
        <w:rPr>
          <w:rFonts w:asciiTheme="minorEastAsia" w:hAnsiTheme="minorEastAsia" w:eastAsiaTheme="minorEastAsia"/>
        </w:rPr>
      </w:pPr>
      <w:r>
        <w:rPr>
          <w:rFonts w:hint="eastAsia" w:asciiTheme="minorEastAsia" w:hAnsiTheme="minorEastAsia" w:eastAsiaTheme="minorEastAsia"/>
        </w:rPr>
        <w:t>本声明函必须提供且内容不得擅自删改，否则视为响应无效。</w:t>
      </w:r>
    </w:p>
    <w:p>
      <w:pPr>
        <w:pStyle w:val="53"/>
        <w:numPr>
          <w:ilvl w:val="0"/>
          <w:numId w:val="18"/>
        </w:numPr>
        <w:snapToGrid w:val="0"/>
        <w:spacing w:line="360" w:lineRule="auto"/>
        <w:ind w:left="0" w:firstLine="420"/>
        <w:rPr>
          <w:rFonts w:asciiTheme="minorEastAsia" w:hAnsiTheme="minorEastAsia" w:eastAsiaTheme="minorEastAsia"/>
          <w:szCs w:val="21"/>
        </w:rPr>
      </w:pPr>
      <w:r>
        <w:rPr>
          <w:rFonts w:hint="eastAsia" w:asciiTheme="minorEastAsia" w:hAnsiTheme="minorEastAsia" w:eastAsiaTheme="minorEastAsia"/>
          <w:szCs w:val="21"/>
        </w:rPr>
        <w:t>本声明函如有虚假或与事实不符的，作无效报价处理。</w:t>
      </w:r>
    </w:p>
    <w:p>
      <w:pPr>
        <w:tabs>
          <w:tab w:val="left" w:pos="426"/>
        </w:tabs>
        <w:adjustRightInd w:val="0"/>
        <w:snapToGrid w:val="0"/>
        <w:spacing w:line="360" w:lineRule="auto"/>
        <w:ind w:firstLine="420" w:firstLineChars="200"/>
        <w:rPr>
          <w:rFonts w:asciiTheme="minorEastAsia" w:hAnsiTheme="minorEastAsia" w:eastAsiaTheme="minorEastAsia"/>
          <w:bCs/>
          <w:szCs w:val="20"/>
        </w:rPr>
      </w:pPr>
    </w:p>
    <w:p>
      <w:pPr>
        <w:spacing w:line="360" w:lineRule="auto"/>
        <w:ind w:firstLine="420" w:firstLineChars="200"/>
        <w:jc w:val="right"/>
        <w:rPr>
          <w:rFonts w:asciiTheme="minorEastAsia" w:hAnsiTheme="minorEastAsia" w:eastAsiaTheme="minorEastAsia"/>
          <w:u w:val="single"/>
        </w:rPr>
      </w:pPr>
      <w:r>
        <w:rPr>
          <w:rFonts w:hint="eastAsia" w:asciiTheme="minorEastAsia" w:hAnsiTheme="minorEastAsia" w:eastAsiaTheme="minorEastAsia"/>
        </w:rPr>
        <w:t>竞拍人名称（单位盖</w:t>
      </w:r>
      <w:r>
        <w:rPr>
          <w:rFonts w:hint="eastAsia" w:asciiTheme="minorEastAsia" w:hAnsiTheme="minorEastAsia" w:eastAsiaTheme="minorEastAsia"/>
          <w:spacing w:val="4"/>
        </w:rPr>
        <w:t>公章</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p>
      <w:pPr>
        <w:spacing w:line="360" w:lineRule="auto"/>
        <w:ind w:firstLine="420" w:firstLineChars="200"/>
        <w:jc w:val="right"/>
        <w:rPr>
          <w:rFonts w:asciiTheme="minorEastAsia" w:hAnsiTheme="minorEastAsia" w:eastAsiaTheme="minorEastAsia"/>
          <w:u w:val="single"/>
        </w:rPr>
      </w:pPr>
      <w:r>
        <w:rPr>
          <w:rFonts w:hint="eastAsia" w:asciiTheme="minorEastAsia" w:hAnsiTheme="minorEastAsia" w:eastAsiaTheme="minorEastAsia"/>
        </w:rPr>
        <w:t>日期：</w:t>
      </w:r>
      <w:r>
        <w:rPr>
          <w:rFonts w:hint="eastAsia" w:asciiTheme="minorEastAsia" w:hAnsiTheme="minorEastAsia" w:eastAsiaTheme="minorEastAsia"/>
          <w:u w:val="single"/>
        </w:rPr>
        <w:t xml:space="preserve">                          </w:t>
      </w:r>
    </w:p>
    <w:p>
      <w:pPr>
        <w:pStyle w:val="3"/>
        <w:spacing w:before="0" w:after="0" w:line="360" w:lineRule="auto"/>
        <w:jc w:val="center"/>
        <w:rPr>
          <w:rFonts w:asciiTheme="minorEastAsia" w:hAnsiTheme="minorEastAsia" w:eastAsiaTheme="minorEastAsia"/>
        </w:rPr>
      </w:pPr>
      <w:r>
        <w:rPr>
          <w:rFonts w:asciiTheme="minorEastAsia" w:hAnsiTheme="minorEastAsia" w:eastAsiaTheme="minorEastAsia"/>
        </w:rPr>
        <w:br w:type="page"/>
      </w:r>
      <w:r>
        <w:rPr>
          <w:rFonts w:hint="eastAsia" w:asciiTheme="minorEastAsia" w:hAnsiTheme="minorEastAsia" w:eastAsiaTheme="minorEastAsia"/>
        </w:rPr>
        <w:t>用户需求书响应声明函</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致：</w:t>
      </w:r>
      <w:bookmarkStart w:id="0" w:name="_Hlk73018904"/>
      <w:r>
        <w:rPr>
          <w:rFonts w:hint="eastAsia" w:asciiTheme="minorEastAsia" w:hAnsiTheme="minorEastAsia" w:eastAsiaTheme="minorEastAsia"/>
          <w:b/>
          <w:bCs/>
          <w:szCs w:val="21"/>
        </w:rPr>
        <w:t>广东省茂名监狱</w:t>
      </w:r>
      <w:r>
        <w:rPr>
          <w:rFonts w:hint="eastAsia" w:asciiTheme="minorEastAsia" w:hAnsiTheme="minorEastAsia" w:eastAsiaTheme="minorEastAsia"/>
          <w:b/>
          <w:szCs w:val="21"/>
        </w:rPr>
        <w:t>、</w:t>
      </w:r>
      <w:r>
        <w:rPr>
          <w:rFonts w:asciiTheme="minorEastAsia" w:hAnsiTheme="minorEastAsia" w:eastAsiaTheme="minorEastAsia"/>
          <w:b/>
          <w:szCs w:val="21"/>
        </w:rPr>
        <w:t>云采链（广州）信息科技有限公司</w:t>
      </w:r>
      <w:bookmarkEnd w:id="0"/>
      <w:r>
        <w:rPr>
          <w:rFonts w:hint="eastAsia" w:asciiTheme="minorEastAsia" w:hAnsiTheme="minorEastAsia" w:eastAsiaTheme="minorEastAsia"/>
          <w:b/>
          <w:szCs w:val="21"/>
        </w:rPr>
        <w:t>：</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关于</w:t>
      </w:r>
      <w:bookmarkStart w:id="1" w:name="_Hlk74674106"/>
      <w:r>
        <w:rPr>
          <w:rFonts w:hint="eastAsia" w:asciiTheme="minorEastAsia" w:hAnsiTheme="minorEastAsia" w:eastAsiaTheme="minorEastAsia"/>
          <w:szCs w:val="21"/>
        </w:rPr>
        <w:t>贵单位、贵公司</w:t>
      </w:r>
      <w:bookmarkEnd w:id="1"/>
      <w:r>
        <w:rPr>
          <w:rFonts w:hint="eastAsia" w:asciiTheme="minorEastAsia" w:hAnsiTheme="minorEastAsia" w:eastAsiaTheme="minorEastAsia"/>
          <w:szCs w:val="21"/>
        </w:rPr>
        <w:t>发布</w:t>
      </w:r>
      <w:r>
        <w:rPr>
          <w:rFonts w:hint="eastAsia" w:asciiTheme="minorEastAsia" w:hAnsiTheme="minorEastAsia" w:eastAsiaTheme="minorEastAsia"/>
          <w:b/>
          <w:szCs w:val="21"/>
          <w:u w:val="single"/>
        </w:rPr>
        <w:t>广东省茂名监狱2024年</w:t>
      </w:r>
      <w:r>
        <w:rPr>
          <w:rFonts w:hint="eastAsia" w:asciiTheme="minorEastAsia" w:hAnsiTheme="minorEastAsia" w:eastAsiaTheme="minorEastAsia"/>
          <w:b/>
          <w:szCs w:val="21"/>
          <w:u w:val="single"/>
          <w:lang w:val="en-US" w:eastAsia="zh-CN"/>
        </w:rPr>
        <w:t>第二批</w:t>
      </w:r>
      <w:r>
        <w:rPr>
          <w:rFonts w:hint="eastAsia" w:asciiTheme="minorEastAsia" w:hAnsiTheme="minorEastAsia" w:eastAsiaTheme="minorEastAsia"/>
          <w:b/>
          <w:szCs w:val="21"/>
          <w:u w:val="single"/>
          <w:lang w:eastAsia="zh-CN"/>
        </w:rPr>
        <w:t>废旧物资</w:t>
      </w:r>
      <w:r>
        <w:rPr>
          <w:rFonts w:hint="eastAsia" w:asciiTheme="minorEastAsia" w:hAnsiTheme="minorEastAsia" w:eastAsiaTheme="minorEastAsia"/>
          <w:b/>
          <w:szCs w:val="21"/>
          <w:u w:val="single"/>
        </w:rPr>
        <w:t>处置项目</w:t>
      </w:r>
      <w:r>
        <w:rPr>
          <w:rFonts w:hint="eastAsia" w:asciiTheme="minorEastAsia" w:hAnsiTheme="minorEastAsia" w:eastAsiaTheme="minorEastAsia"/>
          <w:szCs w:val="21"/>
        </w:rPr>
        <w:t>的竞拍公告，本公司（企业）愿意参加采购活动，并作出如下声明：</w:t>
      </w:r>
    </w:p>
    <w:p>
      <w:pPr>
        <w:pStyle w:val="40"/>
        <w:tabs>
          <w:tab w:val="left" w:pos="426"/>
        </w:tabs>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40"/>
        <w:tabs>
          <w:tab w:val="left" w:pos="426"/>
        </w:tabs>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备注：</w:t>
      </w:r>
    </w:p>
    <w:p>
      <w:pPr>
        <w:pStyle w:val="53"/>
        <w:numPr>
          <w:ilvl w:val="0"/>
          <w:numId w:val="19"/>
        </w:numPr>
        <w:autoSpaceDE w:val="0"/>
        <w:autoSpaceDN w:val="0"/>
        <w:adjustRightInd w:val="0"/>
        <w:spacing w:line="360" w:lineRule="auto"/>
        <w:ind w:left="0" w:firstLine="420"/>
        <w:rPr>
          <w:rFonts w:asciiTheme="minorEastAsia" w:hAnsiTheme="minorEastAsia" w:eastAsiaTheme="minorEastAsia"/>
          <w:szCs w:val="21"/>
        </w:rPr>
      </w:pPr>
      <w:r>
        <w:rPr>
          <w:rFonts w:hint="eastAsia" w:asciiTheme="minorEastAsia" w:hAnsiTheme="minorEastAsia" w:eastAsiaTheme="minorEastAsia"/>
          <w:szCs w:val="21"/>
        </w:rPr>
        <w:t>本声明函必须提供且内容不得擅自删改，否则视为响应无效。</w:t>
      </w:r>
    </w:p>
    <w:p>
      <w:pPr>
        <w:pStyle w:val="53"/>
        <w:numPr>
          <w:ilvl w:val="0"/>
          <w:numId w:val="19"/>
        </w:numPr>
        <w:snapToGrid w:val="0"/>
        <w:spacing w:line="360" w:lineRule="auto"/>
        <w:ind w:left="0" w:firstLine="420"/>
        <w:rPr>
          <w:rFonts w:asciiTheme="minorEastAsia" w:hAnsiTheme="minorEastAsia" w:eastAsiaTheme="minorEastAsia"/>
          <w:szCs w:val="21"/>
        </w:rPr>
      </w:pPr>
      <w:r>
        <w:rPr>
          <w:rFonts w:hint="eastAsia" w:asciiTheme="minorEastAsia" w:hAnsiTheme="minorEastAsia" w:eastAsiaTheme="minorEastAsia"/>
          <w:szCs w:val="21"/>
        </w:rPr>
        <w:t>本声明函如有虚假或与事实不符的，作无效报价处理。</w:t>
      </w:r>
    </w:p>
    <w:p>
      <w:pPr>
        <w:pStyle w:val="40"/>
        <w:tabs>
          <w:tab w:val="left" w:pos="426"/>
        </w:tabs>
        <w:snapToGrid w:val="0"/>
        <w:spacing w:line="360" w:lineRule="auto"/>
        <w:rPr>
          <w:rFonts w:cs="宋体" w:asciiTheme="minorEastAsia" w:hAnsiTheme="minorEastAsia" w:eastAsiaTheme="minorEastAsia"/>
          <w:szCs w:val="21"/>
        </w:rPr>
      </w:pPr>
    </w:p>
    <w:p>
      <w:pPr>
        <w:widowControl/>
        <w:spacing w:line="360" w:lineRule="auto"/>
        <w:ind w:firstLine="422" w:firstLineChars="200"/>
        <w:jc w:val="left"/>
        <w:rPr>
          <w:rFonts w:asciiTheme="minorEastAsia" w:hAnsiTheme="minorEastAsia" w:eastAsiaTheme="minorEastAsia"/>
          <w:b/>
          <w:bCs/>
          <w:kern w:val="0"/>
          <w:szCs w:val="21"/>
        </w:rPr>
      </w:pPr>
    </w:p>
    <w:p>
      <w:pPr>
        <w:spacing w:line="360" w:lineRule="auto"/>
        <w:ind w:firstLine="420" w:firstLineChars="200"/>
        <w:jc w:val="right"/>
        <w:rPr>
          <w:rFonts w:asciiTheme="minorEastAsia" w:hAnsiTheme="minorEastAsia" w:eastAsiaTheme="minorEastAsia"/>
          <w:u w:val="single"/>
        </w:rPr>
      </w:pPr>
      <w:r>
        <w:rPr>
          <w:rFonts w:hint="eastAsia" w:asciiTheme="minorEastAsia" w:hAnsiTheme="minorEastAsia" w:eastAsiaTheme="minorEastAsia"/>
        </w:rPr>
        <w:t>竞拍人名称（单位盖</w:t>
      </w:r>
      <w:r>
        <w:rPr>
          <w:rFonts w:hint="eastAsia" w:asciiTheme="minorEastAsia" w:hAnsiTheme="minorEastAsia" w:eastAsiaTheme="minorEastAsia"/>
          <w:spacing w:val="4"/>
        </w:rPr>
        <w:t>公章</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p>
      <w:pPr>
        <w:spacing w:line="360" w:lineRule="auto"/>
        <w:ind w:firstLine="420" w:firstLineChars="200"/>
        <w:jc w:val="right"/>
        <w:rPr>
          <w:rFonts w:asciiTheme="minorEastAsia" w:hAnsiTheme="minorEastAsia" w:eastAsiaTheme="minorEastAsia"/>
          <w:u w:val="single"/>
        </w:rPr>
      </w:pPr>
      <w:r>
        <w:rPr>
          <w:rFonts w:hint="eastAsia" w:asciiTheme="minorEastAsia" w:hAnsiTheme="minorEastAsia" w:eastAsiaTheme="minorEastAsia"/>
        </w:rPr>
        <w:t>日期：</w:t>
      </w:r>
      <w:r>
        <w:rPr>
          <w:rFonts w:hint="eastAsia" w:asciiTheme="minorEastAsia" w:hAnsiTheme="minorEastAsia" w:eastAsiaTheme="minorEastAsia"/>
          <w:u w:val="single"/>
        </w:rPr>
        <w:t xml:space="preserve">                   </w:t>
      </w:r>
    </w:p>
    <w:p>
      <w:pPr>
        <w:widowControl/>
        <w:jc w:val="left"/>
        <w:rPr>
          <w:rFonts w:cs="宋体" w:asciiTheme="minorEastAsia" w:hAnsiTheme="minorEastAsia" w:eastAsiaTheme="minorEastAsia"/>
          <w:b/>
          <w:bCs/>
          <w:kern w:val="0"/>
          <w:sz w:val="32"/>
          <w:szCs w:val="32"/>
        </w:rPr>
      </w:pP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roid Sans Fallback">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7441A"/>
    <w:multiLevelType w:val="singleLevel"/>
    <w:tmpl w:val="8597441A"/>
    <w:lvl w:ilvl="0" w:tentative="0">
      <w:start w:val="1"/>
      <w:numFmt w:val="decimal"/>
      <w:lvlText w:val="%1."/>
      <w:lvlJc w:val="left"/>
      <w:pPr>
        <w:ind w:left="635" w:hanging="425"/>
      </w:pPr>
      <w:rPr>
        <w:rFonts w:hint="default"/>
      </w:rPr>
    </w:lvl>
  </w:abstractNum>
  <w:abstractNum w:abstractNumId="1">
    <w:nsid w:val="8D5C5132"/>
    <w:multiLevelType w:val="multilevel"/>
    <w:tmpl w:val="8D5C5132"/>
    <w:lvl w:ilvl="0" w:tentative="0">
      <w:start w:val="1"/>
      <w:numFmt w:val="chineseCountingThousand"/>
      <w:suff w:val="nothing"/>
      <w:lvlText w:val="(%1)"/>
      <w:lvlJc w:val="left"/>
      <w:pPr>
        <w:ind w:left="63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9248F058"/>
    <w:multiLevelType w:val="singleLevel"/>
    <w:tmpl w:val="9248F058"/>
    <w:lvl w:ilvl="0" w:tentative="0">
      <w:start w:val="1"/>
      <w:numFmt w:val="decimal"/>
      <w:lvlText w:val="%1."/>
      <w:lvlJc w:val="left"/>
      <w:pPr>
        <w:ind w:left="635" w:hanging="425"/>
      </w:pPr>
      <w:rPr>
        <w:rFonts w:hint="default"/>
      </w:rPr>
    </w:lvl>
  </w:abstractNum>
  <w:abstractNum w:abstractNumId="3">
    <w:nsid w:val="A61CC630"/>
    <w:multiLevelType w:val="singleLevel"/>
    <w:tmpl w:val="A61CC630"/>
    <w:lvl w:ilvl="0" w:tentative="0">
      <w:start w:val="1"/>
      <w:numFmt w:val="decimal"/>
      <w:lvlText w:val="%1."/>
      <w:lvlJc w:val="left"/>
      <w:pPr>
        <w:ind w:left="635" w:hanging="425"/>
      </w:pPr>
      <w:rPr>
        <w:rFonts w:hint="default"/>
      </w:rPr>
    </w:lvl>
  </w:abstractNum>
  <w:abstractNum w:abstractNumId="4">
    <w:nsid w:val="0DE37439"/>
    <w:multiLevelType w:val="multilevel"/>
    <w:tmpl w:val="0DE37439"/>
    <w:lvl w:ilvl="0" w:tentative="0">
      <w:start w:val="1"/>
      <w:numFmt w:val="chineseCountingThousand"/>
      <w:suff w:val="nothing"/>
      <w:lvlText w:val="(%1)"/>
      <w:lvlJc w:val="left"/>
      <w:pPr>
        <w:ind w:left="63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C91CBE"/>
    <w:multiLevelType w:val="singleLevel"/>
    <w:tmpl w:val="0FC91CBE"/>
    <w:lvl w:ilvl="0" w:tentative="0">
      <w:start w:val="1"/>
      <w:numFmt w:val="decimal"/>
      <w:lvlText w:val="%1."/>
      <w:lvlJc w:val="left"/>
      <w:pPr>
        <w:ind w:left="635" w:hanging="425"/>
      </w:pPr>
      <w:rPr>
        <w:rFonts w:hint="default"/>
      </w:rPr>
    </w:lvl>
  </w:abstractNum>
  <w:abstractNum w:abstractNumId="6">
    <w:nsid w:val="150EDAB0"/>
    <w:multiLevelType w:val="singleLevel"/>
    <w:tmpl w:val="150EDAB0"/>
    <w:lvl w:ilvl="0" w:tentative="0">
      <w:start w:val="1"/>
      <w:numFmt w:val="decimal"/>
      <w:lvlText w:val="%1."/>
      <w:lvlJc w:val="left"/>
      <w:pPr>
        <w:ind w:left="635" w:hanging="425"/>
      </w:pPr>
      <w:rPr>
        <w:rFonts w:hint="default"/>
      </w:rPr>
    </w:lvl>
  </w:abstractNum>
  <w:abstractNum w:abstractNumId="7">
    <w:nsid w:val="276386CA"/>
    <w:multiLevelType w:val="multilevel"/>
    <w:tmpl w:val="276386CA"/>
    <w:lvl w:ilvl="0" w:tentative="0">
      <w:start w:val="1"/>
      <w:numFmt w:val="chineseCountingThousand"/>
      <w:suff w:val="nothing"/>
      <w:lvlText w:val="(%1)"/>
      <w:lvlJc w:val="left"/>
      <w:pPr>
        <w:ind w:left="63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DD83AA3"/>
    <w:multiLevelType w:val="multilevel"/>
    <w:tmpl w:val="2DD83AA3"/>
    <w:lvl w:ilvl="0" w:tentative="0">
      <w:start w:val="1"/>
      <w:numFmt w:val="chineseCountingThousand"/>
      <w:suff w:val="nothing"/>
      <w:lvlText w:val="(%1)"/>
      <w:lvlJc w:val="left"/>
      <w:pPr>
        <w:ind w:left="63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0">
    <w:nsid w:val="34433F59"/>
    <w:multiLevelType w:val="multilevel"/>
    <w:tmpl w:val="34433F59"/>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3886E81F"/>
    <w:multiLevelType w:val="multilevel"/>
    <w:tmpl w:val="3886E81F"/>
    <w:lvl w:ilvl="0" w:tentative="0">
      <w:start w:val="1"/>
      <w:numFmt w:val="chineseCountingThousand"/>
      <w:suff w:val="nothing"/>
      <w:lvlText w:val="(%1)"/>
      <w:lvlJc w:val="left"/>
      <w:pPr>
        <w:ind w:left="63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3FDA3D79"/>
    <w:multiLevelType w:val="multilevel"/>
    <w:tmpl w:val="3FDA3D79"/>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1E1FACA"/>
    <w:multiLevelType w:val="multilevel"/>
    <w:tmpl w:val="41E1FACA"/>
    <w:lvl w:ilvl="0" w:tentative="0">
      <w:start w:val="1"/>
      <w:numFmt w:val="chineseCountingThousand"/>
      <w:suff w:val="nothing"/>
      <w:lvlText w:val="(%1)"/>
      <w:lvlJc w:val="left"/>
      <w:pPr>
        <w:ind w:left="63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38F16D9"/>
    <w:multiLevelType w:val="singleLevel"/>
    <w:tmpl w:val="438F16D9"/>
    <w:lvl w:ilvl="0" w:tentative="0">
      <w:start w:val="1"/>
      <w:numFmt w:val="decimal"/>
      <w:lvlText w:val="%1."/>
      <w:lvlJc w:val="left"/>
      <w:pPr>
        <w:ind w:left="635" w:hanging="425"/>
      </w:pPr>
      <w:rPr>
        <w:rFonts w:hint="default"/>
      </w:rPr>
    </w:lvl>
  </w:abstractNum>
  <w:abstractNum w:abstractNumId="16">
    <w:nsid w:val="4CE23F7C"/>
    <w:multiLevelType w:val="multilevel"/>
    <w:tmpl w:val="4CE23F7C"/>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7">
    <w:nsid w:val="63784A10"/>
    <w:multiLevelType w:val="multilevel"/>
    <w:tmpl w:val="63784A10"/>
    <w:lvl w:ilvl="0" w:tentative="0">
      <w:start w:val="1"/>
      <w:numFmt w:val="chineseCountingThousand"/>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8">
    <w:nsid w:val="78D85656"/>
    <w:multiLevelType w:val="singleLevel"/>
    <w:tmpl w:val="78D85656"/>
    <w:lvl w:ilvl="0" w:tentative="0">
      <w:start w:val="1"/>
      <w:numFmt w:val="decimal"/>
      <w:lvlText w:val="%1."/>
      <w:lvlJc w:val="left"/>
      <w:pPr>
        <w:ind w:left="635" w:hanging="425"/>
      </w:pPr>
      <w:rPr>
        <w:rFonts w:hint="default"/>
      </w:rPr>
    </w:lvl>
  </w:abstractNum>
  <w:num w:numId="1">
    <w:abstractNumId w:val="17"/>
  </w:num>
  <w:num w:numId="2">
    <w:abstractNumId w:val="10"/>
  </w:num>
  <w:num w:numId="3">
    <w:abstractNumId w:val="2"/>
  </w:num>
  <w:num w:numId="4">
    <w:abstractNumId w:val="5"/>
  </w:num>
  <w:num w:numId="5">
    <w:abstractNumId w:val="6"/>
  </w:num>
  <w:num w:numId="6">
    <w:abstractNumId w:val="3"/>
  </w:num>
  <w:num w:numId="7">
    <w:abstractNumId w:val="0"/>
  </w:num>
  <w:num w:numId="8">
    <w:abstractNumId w:val="12"/>
  </w:num>
  <w:num w:numId="9">
    <w:abstractNumId w:val="18"/>
  </w:num>
  <w:num w:numId="10">
    <w:abstractNumId w:val="15"/>
  </w:num>
  <w:num w:numId="11">
    <w:abstractNumId w:val="13"/>
  </w:num>
  <w:num w:numId="12">
    <w:abstractNumId w:val="4"/>
  </w:num>
  <w:num w:numId="13">
    <w:abstractNumId w:val="7"/>
  </w:num>
  <w:num w:numId="14">
    <w:abstractNumId w:val="1"/>
  </w:num>
  <w:num w:numId="15">
    <w:abstractNumId w:val="8"/>
  </w:num>
  <w:num w:numId="16">
    <w:abstractNumId w:val="11"/>
  </w:num>
  <w:num w:numId="17">
    <w:abstractNumId w:val="14"/>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xZTlhZWY5YzcxZDcyMjNlNTA2YTA3MGU5NWIyMDYifQ=="/>
  </w:docVars>
  <w:rsids>
    <w:rsidRoot w:val="00516F10"/>
    <w:rsid w:val="00002C06"/>
    <w:rsid w:val="00005E7E"/>
    <w:rsid w:val="0001187D"/>
    <w:rsid w:val="00026170"/>
    <w:rsid w:val="00026B01"/>
    <w:rsid w:val="00033234"/>
    <w:rsid w:val="00045F70"/>
    <w:rsid w:val="00051B0F"/>
    <w:rsid w:val="00065916"/>
    <w:rsid w:val="00095495"/>
    <w:rsid w:val="000A7BA1"/>
    <w:rsid w:val="000B15DB"/>
    <w:rsid w:val="000C55B1"/>
    <w:rsid w:val="000D1D31"/>
    <w:rsid w:val="000D21F8"/>
    <w:rsid w:val="00113ED4"/>
    <w:rsid w:val="00117BA2"/>
    <w:rsid w:val="0012247C"/>
    <w:rsid w:val="00123FBD"/>
    <w:rsid w:val="00125B0B"/>
    <w:rsid w:val="00133C96"/>
    <w:rsid w:val="00140058"/>
    <w:rsid w:val="00146347"/>
    <w:rsid w:val="00151259"/>
    <w:rsid w:val="00152737"/>
    <w:rsid w:val="00161FA4"/>
    <w:rsid w:val="00172FD2"/>
    <w:rsid w:val="00174077"/>
    <w:rsid w:val="001810C9"/>
    <w:rsid w:val="001968F3"/>
    <w:rsid w:val="001978CA"/>
    <w:rsid w:val="001A120E"/>
    <w:rsid w:val="001A45B7"/>
    <w:rsid w:val="001A73C6"/>
    <w:rsid w:val="001C502C"/>
    <w:rsid w:val="001E313B"/>
    <w:rsid w:val="001E63E3"/>
    <w:rsid w:val="001F33BA"/>
    <w:rsid w:val="00205973"/>
    <w:rsid w:val="00206B76"/>
    <w:rsid w:val="00223607"/>
    <w:rsid w:val="0023448B"/>
    <w:rsid w:val="00236CF2"/>
    <w:rsid w:val="00255007"/>
    <w:rsid w:val="002570E6"/>
    <w:rsid w:val="00270B76"/>
    <w:rsid w:val="002807E6"/>
    <w:rsid w:val="00291AED"/>
    <w:rsid w:val="00291CBF"/>
    <w:rsid w:val="002B5407"/>
    <w:rsid w:val="002C766B"/>
    <w:rsid w:val="002D7902"/>
    <w:rsid w:val="002E7E23"/>
    <w:rsid w:val="002F52E0"/>
    <w:rsid w:val="002F6100"/>
    <w:rsid w:val="00302919"/>
    <w:rsid w:val="00305F48"/>
    <w:rsid w:val="00312CD6"/>
    <w:rsid w:val="0032451E"/>
    <w:rsid w:val="003331C2"/>
    <w:rsid w:val="00342BBF"/>
    <w:rsid w:val="00381D46"/>
    <w:rsid w:val="003A47D0"/>
    <w:rsid w:val="003B350C"/>
    <w:rsid w:val="003B7C53"/>
    <w:rsid w:val="003C0205"/>
    <w:rsid w:val="003C13F3"/>
    <w:rsid w:val="003C1771"/>
    <w:rsid w:val="003C5BC3"/>
    <w:rsid w:val="003F5DCD"/>
    <w:rsid w:val="003F7D07"/>
    <w:rsid w:val="00403149"/>
    <w:rsid w:val="00422C1D"/>
    <w:rsid w:val="00436A98"/>
    <w:rsid w:val="00442FE9"/>
    <w:rsid w:val="00445982"/>
    <w:rsid w:val="00453C10"/>
    <w:rsid w:val="00466899"/>
    <w:rsid w:val="00467323"/>
    <w:rsid w:val="00473453"/>
    <w:rsid w:val="004754C5"/>
    <w:rsid w:val="00480A35"/>
    <w:rsid w:val="00482E77"/>
    <w:rsid w:val="00485B0D"/>
    <w:rsid w:val="0049638D"/>
    <w:rsid w:val="004B1BEB"/>
    <w:rsid w:val="004B4DBA"/>
    <w:rsid w:val="004C3F41"/>
    <w:rsid w:val="004D18A1"/>
    <w:rsid w:val="004D5A99"/>
    <w:rsid w:val="004E18ED"/>
    <w:rsid w:val="004E7F78"/>
    <w:rsid w:val="004F0ADE"/>
    <w:rsid w:val="004F65D2"/>
    <w:rsid w:val="0050102A"/>
    <w:rsid w:val="00501ACC"/>
    <w:rsid w:val="00503BED"/>
    <w:rsid w:val="005142E6"/>
    <w:rsid w:val="00516F10"/>
    <w:rsid w:val="00520F24"/>
    <w:rsid w:val="00540C58"/>
    <w:rsid w:val="00590E3D"/>
    <w:rsid w:val="00595F8F"/>
    <w:rsid w:val="00597970"/>
    <w:rsid w:val="005A0B7C"/>
    <w:rsid w:val="005A50C9"/>
    <w:rsid w:val="005B1149"/>
    <w:rsid w:val="005D4244"/>
    <w:rsid w:val="005E14B6"/>
    <w:rsid w:val="005F2DA2"/>
    <w:rsid w:val="005F4561"/>
    <w:rsid w:val="005F774A"/>
    <w:rsid w:val="006018F8"/>
    <w:rsid w:val="006047A4"/>
    <w:rsid w:val="00606B69"/>
    <w:rsid w:val="006116CC"/>
    <w:rsid w:val="006170BC"/>
    <w:rsid w:val="00624A98"/>
    <w:rsid w:val="0063632F"/>
    <w:rsid w:val="00640EA6"/>
    <w:rsid w:val="006460E6"/>
    <w:rsid w:val="006628BF"/>
    <w:rsid w:val="0066505B"/>
    <w:rsid w:val="00665561"/>
    <w:rsid w:val="00666EF6"/>
    <w:rsid w:val="00670B17"/>
    <w:rsid w:val="00677338"/>
    <w:rsid w:val="00680BDD"/>
    <w:rsid w:val="00683183"/>
    <w:rsid w:val="0069549C"/>
    <w:rsid w:val="006B1349"/>
    <w:rsid w:val="006C119B"/>
    <w:rsid w:val="006D015B"/>
    <w:rsid w:val="006D5E9E"/>
    <w:rsid w:val="006E431D"/>
    <w:rsid w:val="006F001E"/>
    <w:rsid w:val="006F0237"/>
    <w:rsid w:val="006F28D9"/>
    <w:rsid w:val="006F620D"/>
    <w:rsid w:val="006F66F5"/>
    <w:rsid w:val="00714A36"/>
    <w:rsid w:val="00716A61"/>
    <w:rsid w:val="0072778B"/>
    <w:rsid w:val="00753677"/>
    <w:rsid w:val="00762FD5"/>
    <w:rsid w:val="00770BAF"/>
    <w:rsid w:val="00774A88"/>
    <w:rsid w:val="00777667"/>
    <w:rsid w:val="00781A0B"/>
    <w:rsid w:val="007962C6"/>
    <w:rsid w:val="007B18CE"/>
    <w:rsid w:val="007D151D"/>
    <w:rsid w:val="007E1E37"/>
    <w:rsid w:val="007E5BDE"/>
    <w:rsid w:val="007E76E4"/>
    <w:rsid w:val="007F50BA"/>
    <w:rsid w:val="00805888"/>
    <w:rsid w:val="00806D25"/>
    <w:rsid w:val="00816CAE"/>
    <w:rsid w:val="008205B8"/>
    <w:rsid w:val="00823A7D"/>
    <w:rsid w:val="00840173"/>
    <w:rsid w:val="00847170"/>
    <w:rsid w:val="008604E5"/>
    <w:rsid w:val="0086184D"/>
    <w:rsid w:val="00861E08"/>
    <w:rsid w:val="00875F03"/>
    <w:rsid w:val="00877D89"/>
    <w:rsid w:val="008A25EE"/>
    <w:rsid w:val="008A484F"/>
    <w:rsid w:val="008A516A"/>
    <w:rsid w:val="008C2E3F"/>
    <w:rsid w:val="008F0D95"/>
    <w:rsid w:val="008F7620"/>
    <w:rsid w:val="008F7982"/>
    <w:rsid w:val="00945BBA"/>
    <w:rsid w:val="00947ADE"/>
    <w:rsid w:val="00982612"/>
    <w:rsid w:val="00984634"/>
    <w:rsid w:val="00984F2E"/>
    <w:rsid w:val="009A4346"/>
    <w:rsid w:val="009A43C4"/>
    <w:rsid w:val="009A6E1F"/>
    <w:rsid w:val="009B39BE"/>
    <w:rsid w:val="009B475F"/>
    <w:rsid w:val="009C1D99"/>
    <w:rsid w:val="009C23FF"/>
    <w:rsid w:val="009C6942"/>
    <w:rsid w:val="00A12D55"/>
    <w:rsid w:val="00A16D82"/>
    <w:rsid w:val="00A26653"/>
    <w:rsid w:val="00A27B67"/>
    <w:rsid w:val="00A3128C"/>
    <w:rsid w:val="00A3213A"/>
    <w:rsid w:val="00A36245"/>
    <w:rsid w:val="00A4501F"/>
    <w:rsid w:val="00A509CB"/>
    <w:rsid w:val="00A5328B"/>
    <w:rsid w:val="00A53D5C"/>
    <w:rsid w:val="00A54DE0"/>
    <w:rsid w:val="00A64254"/>
    <w:rsid w:val="00A71689"/>
    <w:rsid w:val="00A72238"/>
    <w:rsid w:val="00A73A78"/>
    <w:rsid w:val="00A744DB"/>
    <w:rsid w:val="00A8640E"/>
    <w:rsid w:val="00A929F2"/>
    <w:rsid w:val="00AA07D7"/>
    <w:rsid w:val="00AA34C4"/>
    <w:rsid w:val="00AB1288"/>
    <w:rsid w:val="00AB6B9C"/>
    <w:rsid w:val="00AC5A28"/>
    <w:rsid w:val="00AD70A4"/>
    <w:rsid w:val="00AD7E54"/>
    <w:rsid w:val="00AE293E"/>
    <w:rsid w:val="00AE58D3"/>
    <w:rsid w:val="00B011BC"/>
    <w:rsid w:val="00B07A59"/>
    <w:rsid w:val="00B17BC3"/>
    <w:rsid w:val="00B27721"/>
    <w:rsid w:val="00B35E6A"/>
    <w:rsid w:val="00B463BB"/>
    <w:rsid w:val="00B47554"/>
    <w:rsid w:val="00B6030B"/>
    <w:rsid w:val="00B60CD4"/>
    <w:rsid w:val="00B6385E"/>
    <w:rsid w:val="00B6553A"/>
    <w:rsid w:val="00B700EF"/>
    <w:rsid w:val="00B81EE3"/>
    <w:rsid w:val="00B87081"/>
    <w:rsid w:val="00B872BE"/>
    <w:rsid w:val="00B966BA"/>
    <w:rsid w:val="00BA6D96"/>
    <w:rsid w:val="00BB1FFC"/>
    <w:rsid w:val="00BB208E"/>
    <w:rsid w:val="00BB678A"/>
    <w:rsid w:val="00BC0F33"/>
    <w:rsid w:val="00BC1A08"/>
    <w:rsid w:val="00BC2A72"/>
    <w:rsid w:val="00BC5AF8"/>
    <w:rsid w:val="00BE34F4"/>
    <w:rsid w:val="00C121F4"/>
    <w:rsid w:val="00C1511B"/>
    <w:rsid w:val="00C22423"/>
    <w:rsid w:val="00C421B3"/>
    <w:rsid w:val="00C47482"/>
    <w:rsid w:val="00C47EB3"/>
    <w:rsid w:val="00C7101F"/>
    <w:rsid w:val="00C81944"/>
    <w:rsid w:val="00C8330C"/>
    <w:rsid w:val="00C85C45"/>
    <w:rsid w:val="00CA1010"/>
    <w:rsid w:val="00CA7A8E"/>
    <w:rsid w:val="00CB5B2E"/>
    <w:rsid w:val="00CB6A53"/>
    <w:rsid w:val="00CD3D6A"/>
    <w:rsid w:val="00CD4582"/>
    <w:rsid w:val="00CD52BB"/>
    <w:rsid w:val="00CD5D53"/>
    <w:rsid w:val="00CE1A74"/>
    <w:rsid w:val="00CF58EB"/>
    <w:rsid w:val="00CF7C56"/>
    <w:rsid w:val="00D0680E"/>
    <w:rsid w:val="00D21022"/>
    <w:rsid w:val="00D4610D"/>
    <w:rsid w:val="00D5495B"/>
    <w:rsid w:val="00D60017"/>
    <w:rsid w:val="00D63B27"/>
    <w:rsid w:val="00D64B8A"/>
    <w:rsid w:val="00D841DD"/>
    <w:rsid w:val="00D844AB"/>
    <w:rsid w:val="00D917E7"/>
    <w:rsid w:val="00DA1F07"/>
    <w:rsid w:val="00DA3E4A"/>
    <w:rsid w:val="00DA4040"/>
    <w:rsid w:val="00DA6860"/>
    <w:rsid w:val="00DB6B7F"/>
    <w:rsid w:val="00DC1BC1"/>
    <w:rsid w:val="00DC6EF3"/>
    <w:rsid w:val="00DE3D95"/>
    <w:rsid w:val="00DE5C00"/>
    <w:rsid w:val="00DE61A2"/>
    <w:rsid w:val="00DF16F7"/>
    <w:rsid w:val="00DF464C"/>
    <w:rsid w:val="00E1068B"/>
    <w:rsid w:val="00E1167F"/>
    <w:rsid w:val="00E16033"/>
    <w:rsid w:val="00E333C4"/>
    <w:rsid w:val="00E36344"/>
    <w:rsid w:val="00E3640F"/>
    <w:rsid w:val="00E36E12"/>
    <w:rsid w:val="00E37953"/>
    <w:rsid w:val="00E40338"/>
    <w:rsid w:val="00E47E12"/>
    <w:rsid w:val="00E550A5"/>
    <w:rsid w:val="00E56DB8"/>
    <w:rsid w:val="00E574D2"/>
    <w:rsid w:val="00E63A68"/>
    <w:rsid w:val="00E71E50"/>
    <w:rsid w:val="00E82508"/>
    <w:rsid w:val="00E85BD8"/>
    <w:rsid w:val="00E945CA"/>
    <w:rsid w:val="00E96120"/>
    <w:rsid w:val="00E97395"/>
    <w:rsid w:val="00EB475A"/>
    <w:rsid w:val="00EB5616"/>
    <w:rsid w:val="00EC56B3"/>
    <w:rsid w:val="00EC5B5C"/>
    <w:rsid w:val="00EC769C"/>
    <w:rsid w:val="00EE1BB1"/>
    <w:rsid w:val="00EE5358"/>
    <w:rsid w:val="00EF0FFF"/>
    <w:rsid w:val="00EF5DEB"/>
    <w:rsid w:val="00EF5FEA"/>
    <w:rsid w:val="00EF6234"/>
    <w:rsid w:val="00F209E7"/>
    <w:rsid w:val="00F2449B"/>
    <w:rsid w:val="00F27FDC"/>
    <w:rsid w:val="00F31392"/>
    <w:rsid w:val="00F376F4"/>
    <w:rsid w:val="00F4118A"/>
    <w:rsid w:val="00F42D73"/>
    <w:rsid w:val="00F653C9"/>
    <w:rsid w:val="00F806BE"/>
    <w:rsid w:val="00FA2F0C"/>
    <w:rsid w:val="00FB340F"/>
    <w:rsid w:val="00FD159C"/>
    <w:rsid w:val="00FE1406"/>
    <w:rsid w:val="00FE5504"/>
    <w:rsid w:val="00FF22C7"/>
    <w:rsid w:val="00FF4804"/>
    <w:rsid w:val="02575EC2"/>
    <w:rsid w:val="047D4FF7"/>
    <w:rsid w:val="06467C72"/>
    <w:rsid w:val="06891FA3"/>
    <w:rsid w:val="079B5365"/>
    <w:rsid w:val="0C454C19"/>
    <w:rsid w:val="0EC55986"/>
    <w:rsid w:val="1011409C"/>
    <w:rsid w:val="13937F80"/>
    <w:rsid w:val="146E281E"/>
    <w:rsid w:val="14700085"/>
    <w:rsid w:val="148A7346"/>
    <w:rsid w:val="151532AB"/>
    <w:rsid w:val="15AA1900"/>
    <w:rsid w:val="18615225"/>
    <w:rsid w:val="1909207D"/>
    <w:rsid w:val="224C5386"/>
    <w:rsid w:val="23890100"/>
    <w:rsid w:val="26514C62"/>
    <w:rsid w:val="27771025"/>
    <w:rsid w:val="28FD2463"/>
    <w:rsid w:val="2B2A1FF1"/>
    <w:rsid w:val="2B770F98"/>
    <w:rsid w:val="2CA90A05"/>
    <w:rsid w:val="2F056DF5"/>
    <w:rsid w:val="31C84E06"/>
    <w:rsid w:val="31F262A1"/>
    <w:rsid w:val="326F5493"/>
    <w:rsid w:val="3283369C"/>
    <w:rsid w:val="34172A0D"/>
    <w:rsid w:val="34CC44C1"/>
    <w:rsid w:val="35535222"/>
    <w:rsid w:val="37977588"/>
    <w:rsid w:val="3904600A"/>
    <w:rsid w:val="3988096E"/>
    <w:rsid w:val="3A896E69"/>
    <w:rsid w:val="3AEA76E0"/>
    <w:rsid w:val="3BEB32DE"/>
    <w:rsid w:val="3C2D0452"/>
    <w:rsid w:val="3DD66A34"/>
    <w:rsid w:val="40442B60"/>
    <w:rsid w:val="43A616F9"/>
    <w:rsid w:val="45F522CA"/>
    <w:rsid w:val="4B575A5A"/>
    <w:rsid w:val="4BEE1D5A"/>
    <w:rsid w:val="4BFE4274"/>
    <w:rsid w:val="4CD27CE4"/>
    <w:rsid w:val="4D9974D7"/>
    <w:rsid w:val="4F6173D9"/>
    <w:rsid w:val="53A15264"/>
    <w:rsid w:val="54A62619"/>
    <w:rsid w:val="56432918"/>
    <w:rsid w:val="56D40F7E"/>
    <w:rsid w:val="587B3C0E"/>
    <w:rsid w:val="58F40324"/>
    <w:rsid w:val="59FF1376"/>
    <w:rsid w:val="5A247107"/>
    <w:rsid w:val="5AA7317A"/>
    <w:rsid w:val="5BB47285"/>
    <w:rsid w:val="5FCA45F3"/>
    <w:rsid w:val="614F385A"/>
    <w:rsid w:val="625B10A7"/>
    <w:rsid w:val="62F92741"/>
    <w:rsid w:val="67037079"/>
    <w:rsid w:val="67BC36DF"/>
    <w:rsid w:val="67F31A48"/>
    <w:rsid w:val="6993512D"/>
    <w:rsid w:val="6B135022"/>
    <w:rsid w:val="6B497F9A"/>
    <w:rsid w:val="6B562D89"/>
    <w:rsid w:val="6B6140DE"/>
    <w:rsid w:val="6C8D61D0"/>
    <w:rsid w:val="6E0524C0"/>
    <w:rsid w:val="6E5F0DC0"/>
    <w:rsid w:val="6F892E2F"/>
    <w:rsid w:val="6FBC1AFA"/>
    <w:rsid w:val="70EA60A4"/>
    <w:rsid w:val="71B3124D"/>
    <w:rsid w:val="724A3945"/>
    <w:rsid w:val="731B1F32"/>
    <w:rsid w:val="73D27145"/>
    <w:rsid w:val="79031E4C"/>
    <w:rsid w:val="79146589"/>
    <w:rsid w:val="7A241A30"/>
    <w:rsid w:val="7B985D96"/>
    <w:rsid w:val="7BE429DA"/>
    <w:rsid w:val="7C514D50"/>
    <w:rsid w:val="7D155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6"/>
    <w:qFormat/>
    <w:uiPriority w:val="9"/>
    <w:pPr>
      <w:keepNext/>
      <w:keepLines/>
      <w:spacing w:before="260" w:after="260" w:line="416" w:lineRule="auto"/>
      <w:outlineLvl w:val="2"/>
    </w:pPr>
    <w:rPr>
      <w:b/>
      <w:bCs/>
      <w:sz w:val="32"/>
      <w:szCs w:val="32"/>
    </w:rPr>
  </w:style>
  <w:style w:type="paragraph" w:styleId="5">
    <w:name w:val="heading 4"/>
    <w:basedOn w:val="1"/>
    <w:next w:val="1"/>
    <w:link w:val="9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qFormat/>
    <w:uiPriority w:val="9"/>
    <w:pPr>
      <w:keepNext/>
      <w:keepLines/>
      <w:spacing w:before="280" w:after="290" w:line="372" w:lineRule="auto"/>
      <w:outlineLvl w:val="4"/>
    </w:pPr>
    <w:rPr>
      <w:b/>
      <w:sz w:val="28"/>
    </w:rPr>
  </w:style>
  <w:style w:type="paragraph" w:styleId="7">
    <w:name w:val="heading 6"/>
    <w:basedOn w:val="1"/>
    <w:next w:val="1"/>
    <w:qFormat/>
    <w:uiPriority w:val="9"/>
    <w:pPr>
      <w:keepNext/>
      <w:keepLines/>
      <w:spacing w:before="240" w:after="64" w:line="317" w:lineRule="auto"/>
      <w:outlineLvl w:val="5"/>
    </w:pPr>
    <w:rPr>
      <w:rFonts w:ascii="Arial" w:hAnsi="Arial" w:eastAsia="黑体"/>
      <w:b/>
      <w:sz w:val="24"/>
    </w:rPr>
  </w:style>
  <w:style w:type="paragraph" w:styleId="8">
    <w:name w:val="heading 7"/>
    <w:basedOn w:val="1"/>
    <w:next w:val="1"/>
    <w:qFormat/>
    <w:uiPriority w:val="9"/>
    <w:pPr>
      <w:keepNext/>
      <w:keepLines/>
      <w:spacing w:before="240" w:after="64" w:line="317" w:lineRule="auto"/>
      <w:outlineLvl w:val="6"/>
    </w:pPr>
    <w:rPr>
      <w:b/>
      <w:sz w:val="24"/>
    </w:rPr>
  </w:style>
  <w:style w:type="paragraph" w:styleId="9">
    <w:name w:val="heading 8"/>
    <w:basedOn w:val="1"/>
    <w:next w:val="1"/>
    <w:qFormat/>
    <w:uiPriority w:val="9"/>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9"/>
    <w:pPr>
      <w:keepNext/>
      <w:keepLines/>
      <w:spacing w:before="240" w:after="64" w:line="317" w:lineRule="auto"/>
      <w:outlineLvl w:val="8"/>
    </w:pPr>
    <w:rPr>
      <w:rFonts w:ascii="Arial" w:hAnsi="Arial" w:eastAsia="黑体"/>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35"/>
    <w:qFormat/>
    <w:uiPriority w:val="0"/>
    <w:pPr>
      <w:ind w:firstLine="420"/>
    </w:pPr>
    <w:rPr>
      <w:rFonts w:ascii="Times New Roman" w:hAnsi="Times New Roman"/>
      <w:szCs w:val="20"/>
    </w:rPr>
  </w:style>
  <w:style w:type="paragraph" w:styleId="12">
    <w:name w:val="annotation text"/>
    <w:basedOn w:val="1"/>
    <w:link w:val="32"/>
    <w:unhideWhenUsed/>
    <w:qFormat/>
    <w:uiPriority w:val="0"/>
    <w:pPr>
      <w:jc w:val="left"/>
    </w:pPr>
  </w:style>
  <w:style w:type="paragraph" w:styleId="13">
    <w:name w:val="Body Text"/>
    <w:basedOn w:val="1"/>
    <w:qFormat/>
    <w:uiPriority w:val="0"/>
    <w:pPr>
      <w:spacing w:line="360" w:lineRule="auto"/>
    </w:pPr>
    <w:rPr>
      <w:b/>
      <w:bCs/>
      <w:sz w:val="24"/>
    </w:rPr>
  </w:style>
  <w:style w:type="paragraph" w:styleId="14">
    <w:name w:val="Body Text Indent"/>
    <w:basedOn w:val="1"/>
    <w:link w:val="47"/>
    <w:qFormat/>
    <w:uiPriority w:val="0"/>
    <w:pPr>
      <w:spacing w:after="120"/>
      <w:ind w:left="420" w:leftChars="200"/>
    </w:pPr>
    <w:rPr>
      <w:rFonts w:ascii="Times New Roman" w:hAnsi="Times New Roman"/>
      <w:szCs w:val="24"/>
    </w:rPr>
  </w:style>
  <w:style w:type="paragraph" w:styleId="15">
    <w:name w:val="Plain Text"/>
    <w:basedOn w:val="1"/>
    <w:link w:val="43"/>
    <w:qFormat/>
    <w:uiPriority w:val="0"/>
    <w:rPr>
      <w:rFonts w:ascii="宋体" w:hAnsi="Courier New"/>
      <w:kern w:val="0"/>
      <w:sz w:val="20"/>
      <w:szCs w:val="21"/>
    </w:rPr>
  </w:style>
  <w:style w:type="paragraph" w:styleId="16">
    <w:name w:val="Balloon Text"/>
    <w:basedOn w:val="1"/>
    <w:link w:val="48"/>
    <w:unhideWhenUsed/>
    <w:qFormat/>
    <w:uiPriority w:val="99"/>
    <w:rPr>
      <w:sz w:val="18"/>
      <w:szCs w:val="18"/>
    </w:rPr>
  </w:style>
  <w:style w:type="paragraph" w:styleId="17">
    <w:name w:val="footer"/>
    <w:basedOn w:val="1"/>
    <w:link w:val="42"/>
    <w:unhideWhenUsed/>
    <w:qFormat/>
    <w:uiPriority w:val="99"/>
    <w:pPr>
      <w:tabs>
        <w:tab w:val="center" w:pos="4153"/>
        <w:tab w:val="right" w:pos="8306"/>
      </w:tabs>
      <w:snapToGrid w:val="0"/>
      <w:jc w:val="left"/>
    </w:pPr>
    <w:rPr>
      <w:sz w:val="18"/>
      <w:szCs w:val="18"/>
    </w:rPr>
  </w:style>
  <w:style w:type="paragraph" w:styleId="1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Body Text Indent 3"/>
    <w:basedOn w:val="1"/>
    <w:link w:val="36"/>
    <w:qFormat/>
    <w:uiPriority w:val="0"/>
    <w:pPr>
      <w:spacing w:after="120"/>
      <w:ind w:left="420" w:leftChars="200"/>
    </w:pPr>
    <w:rPr>
      <w:rFonts w:ascii="Times New Roman" w:hAnsi="Times New Roman"/>
      <w:sz w:val="16"/>
      <w:szCs w:val="16"/>
    </w:rPr>
  </w:style>
  <w:style w:type="paragraph" w:styleId="20">
    <w:name w:val="toc 2"/>
    <w:basedOn w:val="1"/>
    <w:next w:val="1"/>
    <w:qFormat/>
    <w:uiPriority w:val="39"/>
    <w:pPr>
      <w:tabs>
        <w:tab w:val="left" w:pos="1080"/>
        <w:tab w:val="right" w:leader="dot" w:pos="9540"/>
        <w:tab w:val="right" w:leader="dot" w:pos="9628"/>
      </w:tabs>
      <w:ind w:left="150" w:leftChars="150" w:right="-34" w:rightChars="-34"/>
      <w:jc w:val="left"/>
    </w:pPr>
    <w:rPr>
      <w:rFonts w:ascii="Times New Roman" w:hAnsi="Times New Roman"/>
      <w:smallCaps/>
      <w:sz w:val="20"/>
    </w:rPr>
  </w:style>
  <w:style w:type="paragraph" w:styleId="21">
    <w:name w:val="Normal (Web)"/>
    <w:basedOn w:val="1"/>
    <w:link w:val="49"/>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50"/>
    <w:qFormat/>
    <w:uiPriority w:val="0"/>
    <w:pPr>
      <w:spacing w:before="240" w:after="60"/>
      <w:jc w:val="center"/>
      <w:outlineLvl w:val="0"/>
    </w:pPr>
    <w:rPr>
      <w:rFonts w:ascii="Cambria" w:hAnsi="Cambria"/>
      <w:b/>
      <w:bCs/>
      <w:kern w:val="0"/>
      <w:sz w:val="32"/>
      <w:szCs w:val="32"/>
    </w:rPr>
  </w:style>
  <w:style w:type="paragraph" w:styleId="23">
    <w:name w:val="annotation subject"/>
    <w:basedOn w:val="12"/>
    <w:next w:val="12"/>
    <w:link w:val="38"/>
    <w:unhideWhenUsed/>
    <w:qFormat/>
    <w:uiPriority w:val="99"/>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FollowedHyperlink"/>
    <w:unhideWhenUsed/>
    <w:qFormat/>
    <w:uiPriority w:val="99"/>
    <w:rPr>
      <w:color w:val="800080"/>
      <w:u w:val="single"/>
    </w:rPr>
  </w:style>
  <w:style w:type="character" w:styleId="29">
    <w:name w:val="Hyperlink"/>
    <w:unhideWhenUsed/>
    <w:qFormat/>
    <w:uiPriority w:val="99"/>
    <w:rPr>
      <w:color w:val="0000FF"/>
      <w:u w:val="single"/>
    </w:rPr>
  </w:style>
  <w:style w:type="character" w:styleId="30">
    <w:name w:val="annotation reference"/>
    <w:unhideWhenUsed/>
    <w:qFormat/>
    <w:uiPriority w:val="0"/>
    <w:rPr>
      <w:sz w:val="21"/>
      <w:szCs w:val="21"/>
    </w:rPr>
  </w:style>
  <w:style w:type="paragraph" w:customStyle="1" w:styleId="31">
    <w:name w:val="表格文字"/>
    <w:basedOn w:val="1"/>
    <w:qFormat/>
    <w:uiPriority w:val="0"/>
    <w:pPr>
      <w:spacing w:before="25" w:after="25"/>
      <w:jc w:val="left"/>
    </w:pPr>
    <w:rPr>
      <w:rFonts w:ascii="Times New Roman" w:hAnsi="Times New Roman"/>
      <w:bCs/>
      <w:spacing w:val="10"/>
      <w:kern w:val="0"/>
      <w:sz w:val="24"/>
      <w:szCs w:val="20"/>
    </w:rPr>
  </w:style>
  <w:style w:type="character" w:customStyle="1" w:styleId="32">
    <w:name w:val="批注文字 字符"/>
    <w:link w:val="12"/>
    <w:qFormat/>
    <w:uiPriority w:val="0"/>
    <w:rPr>
      <w:kern w:val="2"/>
      <w:sz w:val="21"/>
      <w:szCs w:val="22"/>
    </w:rPr>
  </w:style>
  <w:style w:type="character" w:customStyle="1" w:styleId="33">
    <w:name w:val="批注文字 字符1"/>
    <w:qFormat/>
    <w:uiPriority w:val="99"/>
  </w:style>
  <w:style w:type="character" w:customStyle="1" w:styleId="34">
    <w:name w:val="页眉 字符"/>
    <w:link w:val="18"/>
    <w:qFormat/>
    <w:uiPriority w:val="99"/>
    <w:rPr>
      <w:kern w:val="2"/>
      <w:sz w:val="18"/>
      <w:szCs w:val="18"/>
    </w:rPr>
  </w:style>
  <w:style w:type="character" w:customStyle="1" w:styleId="35">
    <w:name w:val="正文缩进 字符"/>
    <w:link w:val="11"/>
    <w:qFormat/>
    <w:locked/>
    <w:uiPriority w:val="0"/>
    <w:rPr>
      <w:rFonts w:ascii="Times New Roman" w:hAnsi="Times New Roman"/>
      <w:kern w:val="2"/>
      <w:sz w:val="21"/>
    </w:rPr>
  </w:style>
  <w:style w:type="character" w:customStyle="1" w:styleId="36">
    <w:name w:val="正文文本缩进 3 字符"/>
    <w:link w:val="19"/>
    <w:qFormat/>
    <w:uiPriority w:val="0"/>
    <w:rPr>
      <w:rFonts w:ascii="Times New Roman" w:hAnsi="Times New Roman"/>
      <w:kern w:val="2"/>
      <w:sz w:val="16"/>
      <w:szCs w:val="16"/>
    </w:rPr>
  </w:style>
  <w:style w:type="character" w:customStyle="1" w:styleId="37">
    <w:name w:val="列出段落 Char"/>
    <w:qFormat/>
    <w:uiPriority w:val="34"/>
  </w:style>
  <w:style w:type="character" w:customStyle="1" w:styleId="38">
    <w:name w:val="批注主题 字符"/>
    <w:link w:val="23"/>
    <w:semiHidden/>
    <w:qFormat/>
    <w:uiPriority w:val="99"/>
    <w:rPr>
      <w:b/>
      <w:bCs/>
      <w:kern w:val="2"/>
      <w:sz w:val="21"/>
      <w:szCs w:val="22"/>
    </w:rPr>
  </w:style>
  <w:style w:type="character" w:customStyle="1" w:styleId="39">
    <w:name w:val="List Paragraph Char"/>
    <w:link w:val="40"/>
    <w:qFormat/>
    <w:locked/>
    <w:uiPriority w:val="34"/>
    <w:rPr>
      <w:kern w:val="2"/>
      <w:sz w:val="21"/>
      <w:szCs w:val="24"/>
    </w:rPr>
  </w:style>
  <w:style w:type="paragraph" w:customStyle="1" w:styleId="40">
    <w:name w:val="列出段落1"/>
    <w:basedOn w:val="1"/>
    <w:link w:val="39"/>
    <w:qFormat/>
    <w:uiPriority w:val="34"/>
    <w:pPr>
      <w:ind w:firstLine="420" w:firstLineChars="200"/>
    </w:pPr>
    <w:rPr>
      <w:szCs w:val="24"/>
    </w:rPr>
  </w:style>
  <w:style w:type="character" w:customStyle="1" w:styleId="41">
    <w:name w:val="列表段落 字符1"/>
    <w:qFormat/>
    <w:uiPriority w:val="34"/>
  </w:style>
  <w:style w:type="character" w:customStyle="1" w:styleId="42">
    <w:name w:val="页脚 字符"/>
    <w:link w:val="17"/>
    <w:qFormat/>
    <w:uiPriority w:val="99"/>
    <w:rPr>
      <w:kern w:val="2"/>
      <w:sz w:val="18"/>
      <w:szCs w:val="18"/>
    </w:rPr>
  </w:style>
  <w:style w:type="character" w:customStyle="1" w:styleId="43">
    <w:name w:val="纯文本 字符"/>
    <w:link w:val="15"/>
    <w:qFormat/>
    <w:uiPriority w:val="0"/>
    <w:rPr>
      <w:rFonts w:ascii="宋体" w:hAnsi="Courier New"/>
      <w:szCs w:val="21"/>
    </w:rPr>
  </w:style>
  <w:style w:type="character" w:customStyle="1" w:styleId="44">
    <w:name w:val="标题 1 字符"/>
    <w:link w:val="2"/>
    <w:qFormat/>
    <w:uiPriority w:val="9"/>
    <w:rPr>
      <w:b/>
      <w:bCs/>
      <w:kern w:val="44"/>
      <w:sz w:val="44"/>
      <w:szCs w:val="44"/>
    </w:rPr>
  </w:style>
  <w:style w:type="character" w:customStyle="1" w:styleId="45">
    <w:name w:val="标题 2 字符"/>
    <w:link w:val="3"/>
    <w:qFormat/>
    <w:uiPriority w:val="9"/>
    <w:rPr>
      <w:rFonts w:ascii="Cambria" w:hAnsi="Cambria"/>
      <w:b/>
      <w:bCs/>
      <w:kern w:val="2"/>
      <w:sz w:val="32"/>
      <w:szCs w:val="32"/>
    </w:rPr>
  </w:style>
  <w:style w:type="character" w:customStyle="1" w:styleId="46">
    <w:name w:val="标题 3 字符"/>
    <w:link w:val="4"/>
    <w:semiHidden/>
    <w:qFormat/>
    <w:uiPriority w:val="9"/>
    <w:rPr>
      <w:b/>
      <w:bCs/>
      <w:kern w:val="2"/>
      <w:sz w:val="32"/>
      <w:szCs w:val="32"/>
    </w:rPr>
  </w:style>
  <w:style w:type="character" w:customStyle="1" w:styleId="47">
    <w:name w:val="正文文本缩进 字符"/>
    <w:link w:val="14"/>
    <w:qFormat/>
    <w:uiPriority w:val="0"/>
    <w:rPr>
      <w:rFonts w:ascii="Times New Roman" w:hAnsi="Times New Roman"/>
      <w:kern w:val="2"/>
      <w:sz w:val="21"/>
      <w:szCs w:val="24"/>
    </w:rPr>
  </w:style>
  <w:style w:type="character" w:customStyle="1" w:styleId="48">
    <w:name w:val="批注框文本 字符"/>
    <w:link w:val="16"/>
    <w:semiHidden/>
    <w:qFormat/>
    <w:uiPriority w:val="99"/>
    <w:rPr>
      <w:kern w:val="2"/>
      <w:sz w:val="18"/>
      <w:szCs w:val="18"/>
    </w:rPr>
  </w:style>
  <w:style w:type="character" w:customStyle="1" w:styleId="49">
    <w:name w:val="普通(网站) 字符"/>
    <w:link w:val="21"/>
    <w:qFormat/>
    <w:uiPriority w:val="99"/>
    <w:rPr>
      <w:rFonts w:ascii="宋体" w:hAnsi="宋体" w:cs="宋体"/>
      <w:sz w:val="24"/>
      <w:szCs w:val="24"/>
    </w:rPr>
  </w:style>
  <w:style w:type="character" w:customStyle="1" w:styleId="50">
    <w:name w:val="标题 字符"/>
    <w:link w:val="22"/>
    <w:qFormat/>
    <w:uiPriority w:val="0"/>
    <w:rPr>
      <w:rFonts w:ascii="Cambria" w:hAnsi="Cambria" w:eastAsia="宋体" w:cs="Times New Roman"/>
      <w:b/>
      <w:bCs/>
      <w:sz w:val="32"/>
      <w:szCs w:val="32"/>
    </w:rPr>
  </w:style>
  <w:style w:type="character" w:customStyle="1" w:styleId="51">
    <w:name w:val="纯文本 Char1"/>
    <w:qFormat/>
    <w:uiPriority w:val="0"/>
    <w:rPr>
      <w:rFonts w:ascii="宋体" w:hAnsi="Courier New" w:eastAsia="宋体" w:cs="Times New Roman"/>
      <w:kern w:val="0"/>
      <w:sz w:val="20"/>
      <w:szCs w:val="21"/>
    </w:rPr>
  </w:style>
  <w:style w:type="character" w:customStyle="1" w:styleId="52">
    <w:name w:val="列表段落 字符"/>
    <w:link w:val="53"/>
    <w:qFormat/>
    <w:uiPriority w:val="34"/>
    <w:rPr>
      <w:kern w:val="2"/>
      <w:sz w:val="21"/>
      <w:szCs w:val="22"/>
    </w:rPr>
  </w:style>
  <w:style w:type="paragraph" w:customStyle="1" w:styleId="53">
    <w:name w:val="列表段落1"/>
    <w:basedOn w:val="1"/>
    <w:link w:val="52"/>
    <w:qFormat/>
    <w:uiPriority w:val="34"/>
    <w:pPr>
      <w:ind w:firstLine="420" w:firstLineChars="200"/>
    </w:pPr>
  </w:style>
  <w:style w:type="character" w:customStyle="1" w:styleId="54">
    <w:name w:val="font171"/>
    <w:qFormat/>
    <w:uiPriority w:val="0"/>
    <w:rPr>
      <w:rFonts w:hint="eastAsia" w:ascii="宋体" w:hAnsi="宋体" w:eastAsia="宋体" w:cs="宋体"/>
      <w:color w:val="339966"/>
      <w:sz w:val="20"/>
      <w:szCs w:val="20"/>
      <w:u w:val="none"/>
    </w:rPr>
  </w:style>
  <w:style w:type="character" w:customStyle="1" w:styleId="55">
    <w:name w:val="纯文本 Char"/>
    <w:qFormat/>
    <w:uiPriority w:val="0"/>
    <w:rPr>
      <w:rFonts w:ascii="宋体" w:hAnsi="Courier New" w:cs="Courier New"/>
      <w:kern w:val="2"/>
      <w:sz w:val="21"/>
      <w:szCs w:val="21"/>
    </w:rPr>
  </w:style>
  <w:style w:type="character" w:customStyle="1" w:styleId="56">
    <w:name w:val="批注文字 Char"/>
    <w:qFormat/>
    <w:uiPriority w:val="0"/>
    <w:rPr>
      <w:rFonts w:ascii="Times New Roman" w:hAnsi="Times New Roman" w:eastAsia="宋体" w:cs="Times New Roman"/>
      <w:kern w:val="0"/>
      <w:sz w:val="20"/>
      <w:szCs w:val="20"/>
    </w:rPr>
  </w:style>
  <w:style w:type="character" w:customStyle="1" w:styleId="57">
    <w:name w:val="纯文本 字符1"/>
    <w:qFormat/>
    <w:uiPriority w:val="0"/>
    <w:rPr>
      <w:rFonts w:ascii="宋体" w:hAnsi="Courier New" w:eastAsia="宋体" w:cs="Courier New"/>
      <w:szCs w:val="21"/>
    </w:rPr>
  </w:style>
  <w:style w:type="paragraph" w:customStyle="1" w:styleId="58">
    <w:name w:val="_Style 121"/>
    <w:basedOn w:val="1"/>
    <w:next w:val="53"/>
    <w:qFormat/>
    <w:uiPriority w:val="34"/>
    <w:pPr>
      <w:ind w:firstLine="420" w:firstLineChars="200"/>
    </w:pPr>
  </w:style>
  <w:style w:type="paragraph" w:customStyle="1" w:styleId="59">
    <w:name w:val="样式5"/>
    <w:basedOn w:val="1"/>
    <w:next w:val="9"/>
    <w:qFormat/>
    <w:uiPriority w:val="0"/>
    <w:pPr>
      <w:tabs>
        <w:tab w:val="left" w:pos="420"/>
      </w:tabs>
      <w:autoSpaceDE w:val="0"/>
      <w:autoSpaceDN w:val="0"/>
      <w:adjustRightInd w:val="0"/>
      <w:spacing w:line="360" w:lineRule="auto"/>
      <w:ind w:left="420" w:hanging="420"/>
      <w:jc w:val="left"/>
    </w:pPr>
    <w:rPr>
      <w:rFonts w:hint="eastAsia" w:ascii="宋体" w:hAnsi="宋体"/>
      <w:b/>
    </w:rPr>
  </w:style>
  <w:style w:type="paragraph" w:customStyle="1" w:styleId="60">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修订2"/>
    <w:semiHidden/>
    <w:qFormat/>
    <w:uiPriority w:val="99"/>
    <w:rPr>
      <w:rFonts w:ascii="Calibri" w:hAnsi="Calibri" w:eastAsia="宋体" w:cs="Times New Roman"/>
      <w:kern w:val="2"/>
      <w:sz w:val="21"/>
      <w:szCs w:val="22"/>
      <w:lang w:val="en-US" w:eastAsia="zh-CN" w:bidi="ar-SA"/>
    </w:rPr>
  </w:style>
  <w:style w:type="paragraph" w:customStyle="1" w:styleId="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4">
    <w:name w:val="修订1"/>
    <w:semiHidden/>
    <w:qFormat/>
    <w:uiPriority w:val="99"/>
    <w:rPr>
      <w:rFonts w:ascii="Calibri" w:hAnsi="Calibri" w:eastAsia="宋体" w:cs="Times New Roman"/>
      <w:kern w:val="2"/>
      <w:sz w:val="21"/>
      <w:szCs w:val="22"/>
      <w:lang w:val="en-US" w:eastAsia="zh-CN" w:bidi="ar-SA"/>
    </w:rPr>
  </w:style>
  <w:style w:type="paragraph" w:customStyle="1" w:styleId="65">
    <w:name w:val="列表段落2"/>
    <w:basedOn w:val="1"/>
    <w:qFormat/>
    <w:uiPriority w:val="99"/>
    <w:pPr>
      <w:ind w:firstLine="420" w:firstLineChars="200"/>
    </w:pPr>
  </w:style>
  <w:style w:type="paragraph" w:customStyle="1" w:styleId="6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8">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9">
    <w:name w:val="文档正文"/>
    <w:basedOn w:val="1"/>
    <w:qFormat/>
    <w:uiPriority w:val="0"/>
    <w:pPr>
      <w:autoSpaceDE w:val="0"/>
      <w:autoSpaceDN w:val="0"/>
      <w:adjustRightInd w:val="0"/>
      <w:spacing w:line="460" w:lineRule="exact"/>
      <w:ind w:firstLine="567"/>
      <w:jc w:val="left"/>
      <w:textAlignment w:val="baseline"/>
    </w:pPr>
    <w:rPr>
      <w:rFonts w:ascii="Arial" w:hAnsi="Arial" w:eastAsia="Droid Sans Fallback" w:cs="Droid Sans Fallback"/>
      <w:kern w:val="0"/>
      <w:sz w:val="24"/>
    </w:rPr>
  </w:style>
  <w:style w:type="paragraph" w:customStyle="1" w:styleId="7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1">
    <w:name w:val="样式8"/>
    <w:basedOn w:val="1"/>
    <w:qFormat/>
    <w:uiPriority w:val="0"/>
    <w:pPr>
      <w:tabs>
        <w:tab w:val="left" w:pos="420"/>
      </w:tabs>
      <w:autoSpaceDE w:val="0"/>
      <w:autoSpaceDN w:val="0"/>
      <w:adjustRightInd w:val="0"/>
      <w:spacing w:line="360" w:lineRule="auto"/>
      <w:ind w:hanging="420"/>
      <w:jc w:val="left"/>
    </w:pPr>
    <w:rPr>
      <w:rFonts w:hint="eastAsia" w:ascii="宋体" w:hAnsi="宋体"/>
      <w:b/>
    </w:rPr>
  </w:style>
  <w:style w:type="paragraph" w:customStyle="1" w:styleId="72">
    <w:name w:val="列表段落11"/>
    <w:basedOn w:val="1"/>
    <w:qFormat/>
    <w:uiPriority w:val="34"/>
    <w:pPr>
      <w:ind w:firstLine="420" w:firstLineChars="200"/>
    </w:pPr>
  </w:style>
  <w:style w:type="paragraph" w:customStyle="1" w:styleId="73">
    <w:name w:val="正文_4"/>
    <w:qFormat/>
    <w:uiPriority w:val="0"/>
    <w:rPr>
      <w:rFonts w:ascii="Times New Roman" w:hAnsi="Times New Roman" w:eastAsia="宋体" w:cs="Times New Roman"/>
      <w:sz w:val="21"/>
      <w:lang w:val="en-US" w:eastAsia="zh-CN" w:bidi="ar-SA"/>
    </w:rPr>
  </w:style>
  <w:style w:type="paragraph" w:customStyle="1" w:styleId="74">
    <w:name w:val="样式"/>
    <w:qFormat/>
    <w:uiPriority w:val="99"/>
    <w:pPr>
      <w:widowControl w:val="0"/>
      <w:autoSpaceDE w:val="0"/>
      <w:autoSpaceDN w:val="0"/>
      <w:adjustRightInd w:val="0"/>
    </w:pPr>
    <w:rPr>
      <w:rFonts w:ascii="Times New Roman" w:hAnsi="Times New Roman" w:eastAsia="宋体" w:cs="Times New Roman"/>
      <w:sz w:val="24"/>
      <w:lang w:val="en-US" w:eastAsia="zh-CN" w:bidi="ar-SA"/>
    </w:rPr>
  </w:style>
  <w:style w:type="paragraph" w:customStyle="1" w:styleId="75">
    <w:name w:val="纯文本_0_0"/>
    <w:basedOn w:val="73"/>
    <w:unhideWhenUsed/>
    <w:qFormat/>
    <w:uiPriority w:val="0"/>
    <w:rPr>
      <w:rFonts w:ascii="宋体" w:hAnsi="Courier New"/>
      <w:sz w:val="20"/>
      <w:szCs w:val="21"/>
    </w:rPr>
  </w:style>
  <w:style w:type="paragraph" w:customStyle="1" w:styleId="76">
    <w:name w:val="样式6"/>
    <w:basedOn w:val="1"/>
    <w:next w:val="10"/>
    <w:qFormat/>
    <w:uiPriority w:val="0"/>
    <w:pPr>
      <w:tabs>
        <w:tab w:val="left" w:pos="420"/>
      </w:tabs>
      <w:autoSpaceDE w:val="0"/>
      <w:autoSpaceDN w:val="0"/>
      <w:adjustRightInd w:val="0"/>
      <w:spacing w:line="360" w:lineRule="auto"/>
      <w:ind w:hanging="420"/>
      <w:jc w:val="left"/>
    </w:pPr>
    <w:rPr>
      <w:rFonts w:hint="eastAsia" w:ascii="宋体" w:hAnsi="宋体"/>
      <w:b/>
    </w:rPr>
  </w:style>
  <w:style w:type="paragraph" w:customStyle="1" w:styleId="77">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78">
    <w:name w:val="修订4"/>
    <w:semiHidden/>
    <w:qFormat/>
    <w:uiPriority w:val="99"/>
    <w:rPr>
      <w:rFonts w:ascii="Calibri" w:hAnsi="Calibri" w:eastAsia="宋体" w:cs="Times New Roman"/>
      <w:kern w:val="2"/>
      <w:sz w:val="21"/>
      <w:szCs w:val="22"/>
      <w:lang w:val="en-US" w:eastAsia="zh-CN" w:bidi="ar-SA"/>
    </w:rPr>
  </w:style>
  <w:style w:type="paragraph" w:customStyle="1" w:styleId="79">
    <w:name w:val="_Style 32"/>
    <w:basedOn w:val="1"/>
    <w:next w:val="1"/>
    <w:qFormat/>
    <w:uiPriority w:val="0"/>
    <w:pPr>
      <w:pBdr>
        <w:bottom w:val="single" w:color="auto" w:sz="6" w:space="1"/>
      </w:pBdr>
      <w:jc w:val="center"/>
    </w:pPr>
    <w:rPr>
      <w:rFonts w:ascii="Arial"/>
      <w:vanish/>
      <w:sz w:val="16"/>
    </w:rPr>
  </w:style>
  <w:style w:type="paragraph" w:customStyle="1" w:styleId="80">
    <w:name w:val="样式7"/>
    <w:basedOn w:val="1"/>
    <w:qFormat/>
    <w:uiPriority w:val="0"/>
    <w:pPr>
      <w:tabs>
        <w:tab w:val="left" w:pos="420"/>
      </w:tabs>
      <w:autoSpaceDE w:val="0"/>
      <w:autoSpaceDN w:val="0"/>
      <w:adjustRightInd w:val="0"/>
      <w:spacing w:line="360" w:lineRule="auto"/>
      <w:ind w:hanging="420"/>
      <w:jc w:val="left"/>
    </w:pPr>
    <w:rPr>
      <w:rFonts w:hint="eastAsia" w:ascii="宋体" w:hAnsi="宋体"/>
      <w:b/>
    </w:rPr>
  </w:style>
  <w:style w:type="paragraph" w:customStyle="1" w:styleId="81">
    <w:name w:val="列表段落3"/>
    <w:basedOn w:val="1"/>
    <w:qFormat/>
    <w:uiPriority w:val="34"/>
    <w:pPr>
      <w:ind w:firstLine="420" w:firstLineChars="200"/>
    </w:pPr>
  </w:style>
  <w:style w:type="paragraph" w:customStyle="1" w:styleId="82">
    <w:name w:val="Table Paragraph"/>
    <w:basedOn w:val="1"/>
    <w:qFormat/>
    <w:uiPriority w:val="1"/>
    <w:rPr>
      <w:rFonts w:ascii="宋体" w:hAnsi="宋体" w:cs="宋体"/>
      <w:szCs w:val="24"/>
      <w:lang w:val="zh-CN" w:bidi="zh-CN"/>
    </w:rPr>
  </w:style>
  <w:style w:type="paragraph" w:customStyle="1" w:styleId="83">
    <w:name w:val="样式3"/>
    <w:basedOn w:val="1"/>
    <w:next w:val="7"/>
    <w:qFormat/>
    <w:uiPriority w:val="0"/>
    <w:pPr>
      <w:tabs>
        <w:tab w:val="left" w:pos="420"/>
      </w:tabs>
      <w:autoSpaceDE w:val="0"/>
      <w:autoSpaceDN w:val="0"/>
      <w:adjustRightInd w:val="0"/>
      <w:spacing w:line="360" w:lineRule="auto"/>
      <w:ind w:left="420" w:hanging="420"/>
      <w:jc w:val="left"/>
    </w:pPr>
    <w:rPr>
      <w:rFonts w:hint="eastAsia" w:ascii="宋体" w:hAnsi="宋体"/>
      <w:b/>
    </w:rPr>
  </w:style>
  <w:style w:type="paragraph" w:customStyle="1" w:styleId="84">
    <w:name w:val="_Style 51"/>
    <w:basedOn w:val="1"/>
    <w:next w:val="53"/>
    <w:qFormat/>
    <w:uiPriority w:val="34"/>
    <w:pPr>
      <w:ind w:firstLine="420" w:firstLineChars="200"/>
    </w:pPr>
    <w:rPr>
      <w:rFonts w:ascii="Times New Roman" w:hAnsi="Times New Roman"/>
    </w:rPr>
  </w:style>
  <w:style w:type="paragraph" w:customStyle="1" w:styleId="8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6">
    <w:name w:val="p0"/>
    <w:basedOn w:val="1"/>
    <w:qFormat/>
    <w:uiPriority w:val="0"/>
    <w:pPr>
      <w:widowControl/>
    </w:pPr>
    <w:rPr>
      <w:rFonts w:ascii="Times New Roman" w:hAnsi="Times New Roman"/>
      <w:kern w:val="0"/>
      <w:szCs w:val="21"/>
    </w:rPr>
  </w:style>
  <w:style w:type="paragraph" w:customStyle="1" w:styleId="87">
    <w:name w:val="样式2"/>
    <w:basedOn w:val="6"/>
    <w:next w:val="1"/>
    <w:qFormat/>
    <w:uiPriority w:val="0"/>
    <w:pPr>
      <w:tabs>
        <w:tab w:val="left" w:pos="420"/>
      </w:tabs>
      <w:autoSpaceDE w:val="0"/>
      <w:autoSpaceDN w:val="0"/>
      <w:adjustRightInd w:val="0"/>
      <w:spacing w:line="360" w:lineRule="auto"/>
      <w:ind w:left="420" w:hanging="420"/>
      <w:jc w:val="left"/>
    </w:pPr>
    <w:rPr>
      <w:rFonts w:hint="eastAsia" w:ascii="宋体" w:hAnsi="宋体"/>
    </w:rPr>
  </w:style>
  <w:style w:type="paragraph" w:customStyle="1" w:styleId="88">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89">
    <w:name w:val="xl6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91">
    <w:name w:val="修订3"/>
    <w:semiHidden/>
    <w:qFormat/>
    <w:uiPriority w:val="99"/>
    <w:rPr>
      <w:rFonts w:ascii="Calibri" w:hAnsi="Calibri" w:eastAsia="宋体" w:cs="Times New Roman"/>
      <w:kern w:val="2"/>
      <w:sz w:val="21"/>
      <w:szCs w:val="22"/>
      <w:lang w:val="en-US" w:eastAsia="zh-CN" w:bidi="ar-SA"/>
    </w:rPr>
  </w:style>
  <w:style w:type="paragraph" w:customStyle="1" w:styleId="92">
    <w:name w:val="修订5"/>
    <w:semiHidden/>
    <w:qFormat/>
    <w:uiPriority w:val="99"/>
    <w:rPr>
      <w:rFonts w:ascii="Calibri" w:hAnsi="Calibri" w:eastAsia="宋体" w:cs="Times New Roman"/>
      <w:kern w:val="2"/>
      <w:sz w:val="21"/>
      <w:szCs w:val="22"/>
      <w:lang w:val="en-US" w:eastAsia="zh-CN" w:bidi="ar-SA"/>
    </w:rPr>
  </w:style>
  <w:style w:type="paragraph" w:customStyle="1" w:styleId="93">
    <w:name w:val="样式4"/>
    <w:basedOn w:val="1"/>
    <w:next w:val="8"/>
    <w:qFormat/>
    <w:uiPriority w:val="0"/>
    <w:pPr>
      <w:tabs>
        <w:tab w:val="left" w:pos="420"/>
      </w:tabs>
      <w:autoSpaceDE w:val="0"/>
      <w:autoSpaceDN w:val="0"/>
      <w:adjustRightInd w:val="0"/>
      <w:spacing w:line="360" w:lineRule="auto"/>
      <w:ind w:left="420" w:hanging="420"/>
      <w:jc w:val="left"/>
    </w:pPr>
    <w:rPr>
      <w:rFonts w:hint="eastAsia" w:ascii="宋体" w:hAnsi="宋体"/>
      <w:b/>
    </w:rPr>
  </w:style>
  <w:style w:type="paragraph" w:customStyle="1" w:styleId="94">
    <w:name w:val="样式1"/>
    <w:basedOn w:val="1"/>
    <w:qFormat/>
    <w:uiPriority w:val="0"/>
    <w:pPr>
      <w:tabs>
        <w:tab w:val="left" w:pos="420"/>
      </w:tabs>
      <w:autoSpaceDE w:val="0"/>
      <w:autoSpaceDN w:val="0"/>
      <w:adjustRightInd w:val="0"/>
      <w:ind w:left="420" w:hanging="420"/>
      <w:jc w:val="left"/>
    </w:pPr>
    <w:rPr>
      <w:rFonts w:hint="eastAsia" w:ascii="宋体" w:hAnsi="宋体"/>
      <w:b/>
    </w:rPr>
  </w:style>
  <w:style w:type="paragraph" w:customStyle="1" w:styleId="95">
    <w:name w:val="修订6"/>
    <w:unhideWhenUsed/>
    <w:qFormat/>
    <w:uiPriority w:val="99"/>
    <w:rPr>
      <w:rFonts w:ascii="Calibri" w:hAnsi="Calibri" w:eastAsia="宋体" w:cs="Times New Roman"/>
      <w:kern w:val="2"/>
      <w:sz w:val="21"/>
      <w:szCs w:val="22"/>
      <w:lang w:val="en-US" w:eastAsia="zh-CN" w:bidi="ar-SA"/>
    </w:rPr>
  </w:style>
  <w:style w:type="paragraph" w:styleId="96">
    <w:name w:val="List Paragraph"/>
    <w:basedOn w:val="1"/>
    <w:unhideWhenUsed/>
    <w:qFormat/>
    <w:uiPriority w:val="99"/>
    <w:pPr>
      <w:ind w:firstLine="420" w:firstLineChars="200"/>
    </w:pPr>
  </w:style>
  <w:style w:type="paragraph" w:customStyle="1" w:styleId="97">
    <w:name w:val="修订7"/>
    <w:hidden/>
    <w:semiHidden/>
    <w:qFormat/>
    <w:uiPriority w:val="99"/>
    <w:rPr>
      <w:rFonts w:ascii="Calibri" w:hAnsi="Calibri" w:eastAsia="宋体" w:cs="Times New Roman"/>
      <w:kern w:val="2"/>
      <w:sz w:val="21"/>
      <w:szCs w:val="22"/>
      <w:lang w:val="en-US" w:eastAsia="zh-CN" w:bidi="ar-SA"/>
    </w:rPr>
  </w:style>
  <w:style w:type="character" w:customStyle="1" w:styleId="98">
    <w:name w:val="标题 4 字符"/>
    <w:basedOn w:val="26"/>
    <w:link w:val="5"/>
    <w:semiHidden/>
    <w:qFormat/>
    <w:uiPriority w:val="9"/>
    <w:rPr>
      <w:rFonts w:asciiTheme="majorHAnsi" w:hAnsiTheme="majorHAnsi" w:eastAsiaTheme="majorEastAsia" w:cstheme="majorBidi"/>
      <w:b/>
      <w:bCs/>
      <w:kern w:val="2"/>
      <w:sz w:val="28"/>
      <w:szCs w:val="28"/>
    </w:rPr>
  </w:style>
  <w:style w:type="table" w:customStyle="1" w:styleId="99">
    <w:name w:val="网格型1"/>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网格型2"/>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5458</Words>
  <Characters>5628</Characters>
  <Lines>43</Lines>
  <Paragraphs>12</Paragraphs>
  <TotalTime>53</TotalTime>
  <ScaleCrop>false</ScaleCrop>
  <LinksUpToDate>false</LinksUpToDate>
  <CharactersWithSpaces>5763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2024-04-08T07:00:00Z</dcterms:created>
  <dc:creator>用户</dc:creator>
  <cp:lastModifiedBy>谢东成</cp:lastModifiedBy>
  <cp:lastPrinted>2022-11-29T08:49:00Z</cp:lastPrinted>
  <dcterms:modified xsi:type="dcterms:W3CDTF">2024-12-11T07:03:20Z</dcterms:modified>
  <dc:title>竞价文件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2E8BC040CC0445959387B07BD82E6BEF_13</vt:lpwstr>
  </property>
</Properties>
</file>